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00" w:rsidRPr="00F5532F" w:rsidRDefault="000C3800" w:rsidP="000C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32F">
        <w:rPr>
          <w:rFonts w:ascii="Times New Roman" w:hAnsi="Times New Roman" w:cs="Times New Roman"/>
          <w:b/>
          <w:sz w:val="28"/>
          <w:szCs w:val="28"/>
        </w:rPr>
        <w:t>Prof. JUDr. Milan Ďurica, PhD</w:t>
      </w:r>
      <w:r w:rsidR="00D62AA9">
        <w:rPr>
          <w:rFonts w:ascii="Times New Roman" w:hAnsi="Times New Roman" w:cs="Times New Roman"/>
          <w:b/>
          <w:sz w:val="28"/>
          <w:szCs w:val="28"/>
        </w:rPr>
        <w:t>.</w:t>
      </w:r>
      <w:r w:rsidRPr="00F5532F">
        <w:rPr>
          <w:rFonts w:ascii="Times New Roman" w:hAnsi="Times New Roman" w:cs="Times New Roman"/>
          <w:b/>
          <w:sz w:val="28"/>
          <w:szCs w:val="28"/>
        </w:rPr>
        <w:t>, Katedra obchodného, hospodárskeho a finančného práva Právnickej fakulty UMB</w:t>
      </w:r>
    </w:p>
    <w:p w:rsidR="00C6573E" w:rsidRPr="00F5532F" w:rsidRDefault="00C6573E" w:rsidP="000C3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800" w:rsidRPr="00F5532F" w:rsidRDefault="000C3800" w:rsidP="000C3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39B" w:rsidRPr="00537CDD" w:rsidRDefault="00C6573E" w:rsidP="00C65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CDD">
        <w:rPr>
          <w:rFonts w:ascii="Times New Roman" w:hAnsi="Times New Roman" w:cs="Times New Roman"/>
          <w:b/>
          <w:sz w:val="24"/>
          <w:szCs w:val="24"/>
        </w:rPr>
        <w:t xml:space="preserve">Oponentský posudok vypracovaný </w:t>
      </w:r>
      <w:r w:rsidR="003908AA">
        <w:rPr>
          <w:rFonts w:ascii="Times New Roman" w:hAnsi="Times New Roman" w:cs="Times New Roman"/>
          <w:b/>
          <w:sz w:val="24"/>
          <w:szCs w:val="24"/>
        </w:rPr>
        <w:t xml:space="preserve">k žiadosti o začatie </w:t>
      </w:r>
      <w:r w:rsidRPr="00537CDD">
        <w:rPr>
          <w:rFonts w:ascii="Times New Roman" w:hAnsi="Times New Roman" w:cs="Times New Roman"/>
          <w:b/>
          <w:sz w:val="24"/>
          <w:szCs w:val="24"/>
        </w:rPr>
        <w:t> </w:t>
      </w:r>
      <w:r w:rsidR="003908AA">
        <w:rPr>
          <w:rFonts w:ascii="Times New Roman" w:hAnsi="Times New Roman" w:cs="Times New Roman"/>
          <w:b/>
          <w:sz w:val="24"/>
          <w:szCs w:val="24"/>
        </w:rPr>
        <w:t>inauguračného</w:t>
      </w:r>
      <w:r w:rsidRPr="00537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8AA">
        <w:rPr>
          <w:rFonts w:ascii="Times New Roman" w:hAnsi="Times New Roman" w:cs="Times New Roman"/>
          <w:b/>
          <w:sz w:val="24"/>
          <w:szCs w:val="24"/>
        </w:rPr>
        <w:t>konania</w:t>
      </w:r>
    </w:p>
    <w:p w:rsidR="00C6573E" w:rsidRPr="00537CDD" w:rsidRDefault="00C6573E" w:rsidP="00C65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CDD">
        <w:rPr>
          <w:rFonts w:ascii="Times New Roman" w:hAnsi="Times New Roman" w:cs="Times New Roman"/>
          <w:b/>
          <w:sz w:val="24"/>
          <w:szCs w:val="24"/>
        </w:rPr>
        <w:t>doc.</w:t>
      </w:r>
      <w:r w:rsidR="00537CDD">
        <w:rPr>
          <w:rFonts w:ascii="Times New Roman" w:hAnsi="Times New Roman" w:cs="Times New Roman"/>
          <w:b/>
          <w:sz w:val="24"/>
          <w:szCs w:val="24"/>
        </w:rPr>
        <w:t xml:space="preserve"> JUDr</w:t>
      </w:r>
      <w:r w:rsidRPr="00537CDD">
        <w:rPr>
          <w:rFonts w:ascii="Times New Roman" w:hAnsi="Times New Roman" w:cs="Times New Roman"/>
          <w:b/>
          <w:sz w:val="24"/>
          <w:szCs w:val="24"/>
        </w:rPr>
        <w:t>. Daniely Gandžalovej PhD.</w:t>
      </w:r>
    </w:p>
    <w:p w:rsidR="00C6573E" w:rsidRPr="00F5532F" w:rsidRDefault="00C6573E" w:rsidP="00C6573E">
      <w:pPr>
        <w:jc w:val="center"/>
        <w:rPr>
          <w:b/>
        </w:rPr>
      </w:pPr>
    </w:p>
    <w:p w:rsidR="00054D96" w:rsidRPr="00F5532F" w:rsidRDefault="00C6573E" w:rsidP="00B93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2F">
        <w:t xml:space="preserve">      </w:t>
      </w:r>
      <w:r w:rsidR="004F3D3E" w:rsidRPr="00F5532F">
        <w:t xml:space="preserve">  </w:t>
      </w:r>
      <w:r w:rsidR="00054D96" w:rsidRPr="00F5532F">
        <w:t xml:space="preserve"> </w:t>
      </w:r>
      <w:r w:rsidR="00B179C6">
        <w:t xml:space="preserve">  </w:t>
      </w:r>
      <w:r w:rsidRPr="00F5532F">
        <w:rPr>
          <w:rFonts w:ascii="Times New Roman" w:hAnsi="Times New Roman" w:cs="Times New Roman"/>
          <w:sz w:val="24"/>
          <w:szCs w:val="24"/>
        </w:rPr>
        <w:t xml:space="preserve">Ako </w:t>
      </w:r>
      <w:r w:rsidR="002A0072">
        <w:rPr>
          <w:rFonts w:ascii="Times New Roman" w:hAnsi="Times New Roman" w:cs="Times New Roman"/>
          <w:sz w:val="24"/>
          <w:szCs w:val="24"/>
        </w:rPr>
        <w:t>pedagóg Právnickej fakulty UMB v</w:t>
      </w:r>
      <w:r w:rsidRPr="00F5532F">
        <w:rPr>
          <w:rFonts w:ascii="Times New Roman" w:hAnsi="Times New Roman" w:cs="Times New Roman"/>
          <w:sz w:val="24"/>
          <w:szCs w:val="24"/>
        </w:rPr>
        <w:t xml:space="preserve"> Banskej </w:t>
      </w:r>
      <w:r w:rsidR="00537CDD">
        <w:rPr>
          <w:rFonts w:ascii="Times New Roman" w:hAnsi="Times New Roman" w:cs="Times New Roman"/>
          <w:sz w:val="24"/>
          <w:szCs w:val="24"/>
        </w:rPr>
        <w:t xml:space="preserve">Bystrici mal som </w:t>
      </w:r>
      <w:r w:rsidRPr="00F5532F">
        <w:rPr>
          <w:rFonts w:ascii="Times New Roman" w:hAnsi="Times New Roman" w:cs="Times New Roman"/>
          <w:sz w:val="24"/>
          <w:szCs w:val="24"/>
        </w:rPr>
        <w:t xml:space="preserve"> možnosť</w:t>
      </w:r>
      <w:r w:rsidR="00537CDD">
        <w:rPr>
          <w:rFonts w:ascii="Times New Roman" w:hAnsi="Times New Roman" w:cs="Times New Roman"/>
          <w:sz w:val="24"/>
          <w:szCs w:val="24"/>
        </w:rPr>
        <w:t xml:space="preserve"> dlhodobo</w:t>
      </w:r>
      <w:r w:rsidRPr="00F5532F">
        <w:rPr>
          <w:rFonts w:ascii="Times New Roman" w:hAnsi="Times New Roman" w:cs="Times New Roman"/>
          <w:sz w:val="24"/>
          <w:szCs w:val="24"/>
        </w:rPr>
        <w:t xml:space="preserve"> sledovať  pedagogické a vedecké pôs</w:t>
      </w:r>
      <w:r w:rsidR="00537CDD">
        <w:rPr>
          <w:rFonts w:ascii="Times New Roman" w:hAnsi="Times New Roman" w:cs="Times New Roman"/>
          <w:sz w:val="24"/>
          <w:szCs w:val="24"/>
        </w:rPr>
        <w:t>obenie</w:t>
      </w:r>
      <w:r w:rsidRPr="00F5532F">
        <w:rPr>
          <w:rFonts w:ascii="Times New Roman" w:hAnsi="Times New Roman" w:cs="Times New Roman"/>
          <w:sz w:val="24"/>
          <w:szCs w:val="24"/>
        </w:rPr>
        <w:t xml:space="preserve"> doc. JUDr. Daniely G</w:t>
      </w:r>
      <w:r w:rsidR="006B5EF0" w:rsidRPr="00F5532F">
        <w:rPr>
          <w:rFonts w:ascii="Times New Roman" w:hAnsi="Times New Roman" w:cs="Times New Roman"/>
          <w:sz w:val="24"/>
          <w:szCs w:val="24"/>
        </w:rPr>
        <w:t>andžalovej</w:t>
      </w:r>
      <w:r w:rsidR="00D62AA9">
        <w:rPr>
          <w:rFonts w:ascii="Times New Roman" w:hAnsi="Times New Roman" w:cs="Times New Roman"/>
          <w:sz w:val="24"/>
          <w:szCs w:val="24"/>
        </w:rPr>
        <w:t>,</w:t>
      </w:r>
      <w:r w:rsidR="006B5EF0" w:rsidRPr="00F5532F">
        <w:rPr>
          <w:rFonts w:ascii="Times New Roman" w:hAnsi="Times New Roman" w:cs="Times New Roman"/>
          <w:sz w:val="24"/>
          <w:szCs w:val="24"/>
        </w:rPr>
        <w:t xml:space="preserve"> PhD</w:t>
      </w:r>
      <w:r w:rsidR="00D62AA9">
        <w:rPr>
          <w:rFonts w:ascii="Times New Roman" w:hAnsi="Times New Roman" w:cs="Times New Roman"/>
          <w:sz w:val="24"/>
          <w:szCs w:val="24"/>
        </w:rPr>
        <w:t>.</w:t>
      </w:r>
      <w:r w:rsidR="002A0072">
        <w:rPr>
          <w:rFonts w:ascii="Times New Roman" w:hAnsi="Times New Roman" w:cs="Times New Roman"/>
          <w:sz w:val="24"/>
          <w:szCs w:val="24"/>
        </w:rPr>
        <w:t>,</w:t>
      </w:r>
      <w:r w:rsidR="006B5EF0" w:rsidRPr="00F5532F">
        <w:rPr>
          <w:rFonts w:ascii="Times New Roman" w:hAnsi="Times New Roman" w:cs="Times New Roman"/>
          <w:sz w:val="24"/>
          <w:szCs w:val="24"/>
        </w:rPr>
        <w:t xml:space="preserve"> (ďalej aj „uchádzačka“). Uchádzačka pôsobí na katedre občianskeho práva, ktorú je možné považovať </w:t>
      </w:r>
      <w:r w:rsidR="002A0072">
        <w:rPr>
          <w:rFonts w:ascii="Times New Roman" w:hAnsi="Times New Roman" w:cs="Times New Roman"/>
          <w:sz w:val="24"/>
          <w:szCs w:val="24"/>
        </w:rPr>
        <w:t xml:space="preserve">na </w:t>
      </w:r>
      <w:r w:rsidR="002A0072" w:rsidRPr="00F5532F">
        <w:rPr>
          <w:rFonts w:ascii="Times New Roman" w:hAnsi="Times New Roman" w:cs="Times New Roman"/>
          <w:sz w:val="24"/>
          <w:szCs w:val="24"/>
        </w:rPr>
        <w:t xml:space="preserve">každej právnickej fakulty </w:t>
      </w:r>
      <w:r w:rsidR="006B5EF0" w:rsidRPr="00F5532F">
        <w:rPr>
          <w:rFonts w:ascii="Times New Roman" w:hAnsi="Times New Roman" w:cs="Times New Roman"/>
          <w:sz w:val="24"/>
          <w:szCs w:val="24"/>
        </w:rPr>
        <w:t>za jednu z nosných katedier</w:t>
      </w:r>
      <w:r w:rsidR="00CD7EA2">
        <w:rPr>
          <w:rFonts w:ascii="Times New Roman" w:hAnsi="Times New Roman" w:cs="Times New Roman"/>
          <w:sz w:val="24"/>
          <w:szCs w:val="24"/>
        </w:rPr>
        <w:t>,</w:t>
      </w:r>
      <w:r w:rsidR="00B179C6">
        <w:rPr>
          <w:rFonts w:ascii="Times New Roman" w:hAnsi="Times New Roman" w:cs="Times New Roman"/>
          <w:sz w:val="24"/>
          <w:szCs w:val="24"/>
        </w:rPr>
        <w:t xml:space="preserve"> od roku </w:t>
      </w:r>
      <w:r w:rsidR="002A0072">
        <w:rPr>
          <w:rFonts w:ascii="Times New Roman" w:hAnsi="Times New Roman" w:cs="Times New Roman"/>
          <w:sz w:val="24"/>
          <w:szCs w:val="24"/>
        </w:rPr>
        <w:t>1997</w:t>
      </w:r>
      <w:r w:rsidR="00CD7EA2">
        <w:rPr>
          <w:rFonts w:ascii="Times New Roman" w:hAnsi="Times New Roman" w:cs="Times New Roman"/>
          <w:sz w:val="24"/>
          <w:szCs w:val="24"/>
        </w:rPr>
        <w:t xml:space="preserve"> potom čo vyučovala na Ekonomickej fakulte UMB.</w:t>
      </w:r>
      <w:r w:rsidR="00537CDD">
        <w:rPr>
          <w:rFonts w:ascii="Times New Roman" w:hAnsi="Times New Roman" w:cs="Times New Roman"/>
          <w:sz w:val="24"/>
          <w:szCs w:val="24"/>
        </w:rPr>
        <w:t xml:space="preserve"> </w:t>
      </w:r>
      <w:r w:rsidR="00B179C6">
        <w:rPr>
          <w:rFonts w:ascii="Times New Roman" w:hAnsi="Times New Roman" w:cs="Times New Roman"/>
          <w:sz w:val="24"/>
          <w:szCs w:val="24"/>
        </w:rPr>
        <w:t xml:space="preserve"> </w:t>
      </w:r>
      <w:r w:rsidR="00537CDD">
        <w:rPr>
          <w:rFonts w:ascii="Times New Roman" w:hAnsi="Times New Roman" w:cs="Times New Roman"/>
          <w:sz w:val="24"/>
          <w:szCs w:val="24"/>
        </w:rPr>
        <w:t xml:space="preserve">Počiatky pôsobenia uchádzačky je potrebné vnímať v historickom kontexte tejto fakulty. </w:t>
      </w:r>
      <w:r w:rsidR="004F3D3E" w:rsidRPr="00F5532F">
        <w:rPr>
          <w:rFonts w:ascii="Times New Roman" w:hAnsi="Times New Roman" w:cs="Times New Roman"/>
          <w:sz w:val="24"/>
          <w:szCs w:val="24"/>
        </w:rPr>
        <w:t xml:space="preserve"> Ako na každej novovznikajúcej fakulte, aj fungovanie tejto katedry záviselo v značnom rozsahu od externých pedagógov, avšak ťažisko pedagogických a súvisiacich povinností bolo </w:t>
      </w:r>
      <w:r w:rsidR="00F872DF">
        <w:rPr>
          <w:rFonts w:ascii="Times New Roman" w:hAnsi="Times New Roman" w:cs="Times New Roman"/>
          <w:sz w:val="24"/>
          <w:szCs w:val="24"/>
        </w:rPr>
        <w:t>na domácich pedagógoch,</w:t>
      </w:r>
      <w:r w:rsidR="004F3D3E" w:rsidRPr="00F5532F">
        <w:rPr>
          <w:rFonts w:ascii="Times New Roman" w:hAnsi="Times New Roman" w:cs="Times New Roman"/>
          <w:sz w:val="24"/>
          <w:szCs w:val="24"/>
        </w:rPr>
        <w:t xml:space="preserve"> medzi ktorých </w:t>
      </w:r>
      <w:r w:rsidR="00D62AA9">
        <w:rPr>
          <w:rFonts w:ascii="Times New Roman" w:hAnsi="Times New Roman" w:cs="Times New Roman"/>
          <w:sz w:val="24"/>
          <w:szCs w:val="24"/>
        </w:rPr>
        <w:t xml:space="preserve">rozhodne </w:t>
      </w:r>
      <w:r w:rsidR="004F3D3E" w:rsidRPr="00F5532F">
        <w:rPr>
          <w:rFonts w:ascii="Times New Roman" w:hAnsi="Times New Roman" w:cs="Times New Roman"/>
          <w:sz w:val="24"/>
          <w:szCs w:val="24"/>
        </w:rPr>
        <w:t xml:space="preserve">patrila </w:t>
      </w:r>
      <w:r w:rsidR="00D62AA9">
        <w:rPr>
          <w:rFonts w:ascii="Times New Roman" w:hAnsi="Times New Roman" w:cs="Times New Roman"/>
          <w:sz w:val="24"/>
          <w:szCs w:val="24"/>
        </w:rPr>
        <w:t xml:space="preserve">aj </w:t>
      </w:r>
      <w:r w:rsidR="00CD7EA2">
        <w:rPr>
          <w:rFonts w:ascii="Times New Roman" w:hAnsi="Times New Roman" w:cs="Times New Roman"/>
          <w:sz w:val="24"/>
          <w:szCs w:val="24"/>
        </w:rPr>
        <w:t xml:space="preserve">uchádzačka. Rozsah </w:t>
      </w:r>
      <w:r w:rsidR="004F3D3E" w:rsidRPr="00F5532F">
        <w:rPr>
          <w:rFonts w:ascii="Times New Roman" w:hAnsi="Times New Roman" w:cs="Times New Roman"/>
          <w:sz w:val="24"/>
          <w:szCs w:val="24"/>
        </w:rPr>
        <w:t xml:space="preserve"> úväzku</w:t>
      </w:r>
      <w:r w:rsidR="00CD7EA2">
        <w:rPr>
          <w:rFonts w:ascii="Times New Roman" w:hAnsi="Times New Roman" w:cs="Times New Roman"/>
          <w:sz w:val="24"/>
          <w:szCs w:val="24"/>
        </w:rPr>
        <w:t xml:space="preserve"> uchádzačky</w:t>
      </w:r>
      <w:r w:rsidR="004F3D3E" w:rsidRPr="00F5532F">
        <w:rPr>
          <w:rFonts w:ascii="Times New Roman" w:hAnsi="Times New Roman" w:cs="Times New Roman"/>
          <w:sz w:val="24"/>
          <w:szCs w:val="24"/>
        </w:rPr>
        <w:t xml:space="preserve"> jej </w:t>
      </w:r>
      <w:r w:rsidR="00CD7EA2">
        <w:rPr>
          <w:rFonts w:ascii="Times New Roman" w:hAnsi="Times New Roman" w:cs="Times New Roman"/>
          <w:sz w:val="24"/>
          <w:szCs w:val="24"/>
        </w:rPr>
        <w:t xml:space="preserve">postupne </w:t>
      </w:r>
      <w:r w:rsidR="004F3D3E" w:rsidRPr="00F5532F">
        <w:rPr>
          <w:rFonts w:ascii="Times New Roman" w:hAnsi="Times New Roman" w:cs="Times New Roman"/>
          <w:sz w:val="24"/>
          <w:szCs w:val="24"/>
        </w:rPr>
        <w:t>umožnil nadobudnúť veľké pedagogické skúsenosti</w:t>
      </w:r>
      <w:r w:rsidR="00054D96" w:rsidRPr="00F5532F">
        <w:rPr>
          <w:rFonts w:ascii="Times New Roman" w:hAnsi="Times New Roman" w:cs="Times New Roman"/>
          <w:sz w:val="24"/>
          <w:szCs w:val="24"/>
        </w:rPr>
        <w:t xml:space="preserve">. Zároveň je potrebné poukázať na to, že aj jej  osobné a  povahové vlastnosti umožnili zabezpečiť výučbu všetkých predmetov na tejto katedre za pomoci externých pedagógov. I napriek extrémnemu pedagogickému vyťaženiu rozvíjala svoj vedecký rast a postupne získala titul PhD. a docent. Aktívne sa zapájala  do projektov a všetkých aktivít </w:t>
      </w:r>
      <w:r w:rsidR="00F872DF">
        <w:rPr>
          <w:rFonts w:ascii="Times New Roman" w:hAnsi="Times New Roman" w:cs="Times New Roman"/>
          <w:sz w:val="24"/>
          <w:szCs w:val="24"/>
        </w:rPr>
        <w:t xml:space="preserve">najmä </w:t>
      </w:r>
      <w:r w:rsidR="00054D96" w:rsidRPr="00F5532F">
        <w:rPr>
          <w:rFonts w:ascii="Times New Roman" w:hAnsi="Times New Roman" w:cs="Times New Roman"/>
          <w:sz w:val="24"/>
          <w:szCs w:val="24"/>
        </w:rPr>
        <w:t>domácej právnickej fakulty, tvorby učebných textov a ďalšej publikačnej činnosti.</w:t>
      </w:r>
    </w:p>
    <w:p w:rsidR="00B93F90" w:rsidRPr="00F5532F" w:rsidRDefault="00B93F90" w:rsidP="00B93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1D2" w:rsidRPr="00F5532F" w:rsidRDefault="001401D2" w:rsidP="00B93F9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2F">
        <w:rPr>
          <w:rFonts w:ascii="Times New Roman" w:hAnsi="Times New Roman" w:cs="Times New Roman"/>
          <w:b/>
          <w:sz w:val="24"/>
          <w:szCs w:val="24"/>
        </w:rPr>
        <w:t>Pedagogická činnosť:</w:t>
      </w:r>
    </w:p>
    <w:p w:rsidR="000A1851" w:rsidRPr="00F5532F" w:rsidRDefault="00B93F90" w:rsidP="00B93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2F">
        <w:rPr>
          <w:rFonts w:ascii="Times New Roman" w:hAnsi="Times New Roman" w:cs="Times New Roman"/>
          <w:sz w:val="24"/>
          <w:szCs w:val="24"/>
        </w:rPr>
        <w:t xml:space="preserve">      </w:t>
      </w:r>
      <w:r w:rsidR="00CD7EA2">
        <w:rPr>
          <w:rFonts w:ascii="Times New Roman" w:hAnsi="Times New Roman" w:cs="Times New Roman"/>
          <w:sz w:val="24"/>
          <w:szCs w:val="24"/>
        </w:rPr>
        <w:t xml:space="preserve">   </w:t>
      </w:r>
      <w:r w:rsidR="001401D2" w:rsidRPr="00F5532F">
        <w:rPr>
          <w:rFonts w:ascii="Times New Roman" w:hAnsi="Times New Roman" w:cs="Times New Roman"/>
          <w:sz w:val="24"/>
          <w:szCs w:val="24"/>
        </w:rPr>
        <w:t xml:space="preserve">Uchádzačka zabezpečuje </w:t>
      </w:r>
      <w:r w:rsidR="00D62AA9" w:rsidRPr="00F5532F">
        <w:rPr>
          <w:rFonts w:ascii="Times New Roman" w:hAnsi="Times New Roman" w:cs="Times New Roman"/>
          <w:sz w:val="24"/>
          <w:szCs w:val="24"/>
        </w:rPr>
        <w:t xml:space="preserve">predovšetkým </w:t>
      </w:r>
      <w:r w:rsidR="001401D2" w:rsidRPr="00F5532F">
        <w:rPr>
          <w:rFonts w:ascii="Times New Roman" w:hAnsi="Times New Roman" w:cs="Times New Roman"/>
          <w:sz w:val="24"/>
          <w:szCs w:val="24"/>
        </w:rPr>
        <w:t>výučbu pr</w:t>
      </w:r>
      <w:r w:rsidR="00D62AA9">
        <w:rPr>
          <w:rFonts w:ascii="Times New Roman" w:hAnsi="Times New Roman" w:cs="Times New Roman"/>
          <w:sz w:val="24"/>
          <w:szCs w:val="24"/>
        </w:rPr>
        <w:t xml:space="preserve">edmetov </w:t>
      </w:r>
      <w:r w:rsidR="00CD7EA2">
        <w:rPr>
          <w:rFonts w:ascii="Times New Roman" w:hAnsi="Times New Roman" w:cs="Times New Roman"/>
          <w:sz w:val="24"/>
          <w:szCs w:val="24"/>
        </w:rPr>
        <w:t>„</w:t>
      </w:r>
      <w:r w:rsidR="00D62AA9">
        <w:rPr>
          <w:rFonts w:ascii="Times New Roman" w:hAnsi="Times New Roman" w:cs="Times New Roman"/>
          <w:sz w:val="24"/>
          <w:szCs w:val="24"/>
        </w:rPr>
        <w:t>Občianske právo hmotné</w:t>
      </w:r>
      <w:r w:rsidR="00CD7EA2">
        <w:rPr>
          <w:rFonts w:ascii="Times New Roman" w:hAnsi="Times New Roman" w:cs="Times New Roman"/>
          <w:sz w:val="24"/>
          <w:szCs w:val="24"/>
        </w:rPr>
        <w:t>“</w:t>
      </w:r>
      <w:r w:rsidR="00D62AA9">
        <w:rPr>
          <w:rFonts w:ascii="Times New Roman" w:hAnsi="Times New Roman" w:cs="Times New Roman"/>
          <w:sz w:val="24"/>
          <w:szCs w:val="24"/>
        </w:rPr>
        <w:t xml:space="preserve">, </w:t>
      </w:r>
      <w:r w:rsidR="00CD7EA2">
        <w:rPr>
          <w:rFonts w:ascii="Times New Roman" w:hAnsi="Times New Roman" w:cs="Times New Roman"/>
          <w:sz w:val="24"/>
          <w:szCs w:val="24"/>
        </w:rPr>
        <w:t>„</w:t>
      </w:r>
      <w:r w:rsidR="00D62AA9" w:rsidRPr="00F5532F">
        <w:rPr>
          <w:rFonts w:ascii="Times New Roman" w:hAnsi="Times New Roman" w:cs="Times New Roman"/>
          <w:sz w:val="24"/>
          <w:szCs w:val="24"/>
        </w:rPr>
        <w:t xml:space="preserve">Občianske právo </w:t>
      </w:r>
      <w:r w:rsidR="001401D2" w:rsidRPr="00F5532F">
        <w:rPr>
          <w:rFonts w:ascii="Times New Roman" w:hAnsi="Times New Roman" w:cs="Times New Roman"/>
          <w:sz w:val="24"/>
          <w:szCs w:val="24"/>
        </w:rPr>
        <w:t>procesné</w:t>
      </w:r>
      <w:r w:rsidR="00CD7EA2">
        <w:rPr>
          <w:rFonts w:ascii="Times New Roman" w:hAnsi="Times New Roman" w:cs="Times New Roman"/>
          <w:sz w:val="24"/>
          <w:szCs w:val="24"/>
        </w:rPr>
        <w:t>“</w:t>
      </w:r>
      <w:r w:rsidR="001401D2" w:rsidRPr="00F5532F">
        <w:rPr>
          <w:rFonts w:ascii="Times New Roman" w:hAnsi="Times New Roman" w:cs="Times New Roman"/>
          <w:sz w:val="24"/>
          <w:szCs w:val="24"/>
        </w:rPr>
        <w:t xml:space="preserve"> formou vedenia prednášok a seminárov v I. a II.</w:t>
      </w:r>
      <w:r w:rsidR="00D62AA9">
        <w:rPr>
          <w:rFonts w:ascii="Times New Roman" w:hAnsi="Times New Roman" w:cs="Times New Roman"/>
          <w:sz w:val="24"/>
          <w:szCs w:val="24"/>
        </w:rPr>
        <w:t xml:space="preserve"> stupni vysokoškolského štúdia a predmetu</w:t>
      </w:r>
      <w:r w:rsidR="001401D2" w:rsidRPr="00F5532F">
        <w:rPr>
          <w:rFonts w:ascii="Times New Roman" w:hAnsi="Times New Roman" w:cs="Times New Roman"/>
          <w:sz w:val="24"/>
          <w:szCs w:val="24"/>
        </w:rPr>
        <w:t xml:space="preserve"> </w:t>
      </w:r>
      <w:r w:rsidR="00CD7EA2">
        <w:rPr>
          <w:rFonts w:ascii="Times New Roman" w:hAnsi="Times New Roman" w:cs="Times New Roman"/>
          <w:sz w:val="24"/>
          <w:szCs w:val="24"/>
        </w:rPr>
        <w:t>„</w:t>
      </w:r>
      <w:r w:rsidRPr="00F5532F">
        <w:rPr>
          <w:rFonts w:ascii="Times New Roman" w:hAnsi="Times New Roman" w:cs="Times New Roman"/>
          <w:sz w:val="24"/>
          <w:szCs w:val="24"/>
        </w:rPr>
        <w:t>Aktuá</w:t>
      </w:r>
      <w:r w:rsidR="00D62AA9">
        <w:rPr>
          <w:rFonts w:ascii="Times New Roman" w:hAnsi="Times New Roman" w:cs="Times New Roman"/>
          <w:sz w:val="24"/>
          <w:szCs w:val="24"/>
        </w:rPr>
        <w:t>lne otázky z občianskeho práva</w:t>
      </w:r>
      <w:r w:rsidR="00CD7EA2">
        <w:rPr>
          <w:rFonts w:ascii="Times New Roman" w:hAnsi="Times New Roman" w:cs="Times New Roman"/>
          <w:sz w:val="24"/>
          <w:szCs w:val="24"/>
        </w:rPr>
        <w:t>“</w:t>
      </w:r>
      <w:r w:rsidR="00D62AA9">
        <w:rPr>
          <w:rFonts w:ascii="Times New Roman" w:hAnsi="Times New Roman" w:cs="Times New Roman"/>
          <w:sz w:val="24"/>
          <w:szCs w:val="24"/>
        </w:rPr>
        <w:t xml:space="preserve"> v II. stupni štúdia</w:t>
      </w:r>
      <w:r w:rsidRPr="00F5532F">
        <w:rPr>
          <w:rFonts w:ascii="Times New Roman" w:hAnsi="Times New Roman" w:cs="Times New Roman"/>
          <w:sz w:val="24"/>
          <w:szCs w:val="24"/>
        </w:rPr>
        <w:t xml:space="preserve">. </w:t>
      </w:r>
      <w:r w:rsidR="00CD7EA2">
        <w:rPr>
          <w:rFonts w:ascii="Times New Roman" w:hAnsi="Times New Roman" w:cs="Times New Roman"/>
          <w:sz w:val="24"/>
          <w:szCs w:val="24"/>
        </w:rPr>
        <w:t>Okrem výučby uvedených predmetov</w:t>
      </w:r>
      <w:r w:rsidRPr="00F5532F">
        <w:rPr>
          <w:rFonts w:ascii="Times New Roman" w:hAnsi="Times New Roman" w:cs="Times New Roman"/>
          <w:sz w:val="24"/>
          <w:szCs w:val="24"/>
        </w:rPr>
        <w:t xml:space="preserve"> </w:t>
      </w:r>
      <w:r w:rsidR="00CF7CBC" w:rsidRPr="00F5532F">
        <w:rPr>
          <w:rFonts w:ascii="Times New Roman" w:hAnsi="Times New Roman" w:cs="Times New Roman"/>
          <w:sz w:val="24"/>
          <w:szCs w:val="24"/>
        </w:rPr>
        <w:t>vedie záverečné práce v I. a II. stupni štúdia</w:t>
      </w:r>
      <w:r w:rsidR="00F872DF">
        <w:rPr>
          <w:rFonts w:ascii="Times New Roman" w:hAnsi="Times New Roman" w:cs="Times New Roman"/>
          <w:sz w:val="24"/>
          <w:szCs w:val="24"/>
        </w:rPr>
        <w:t>,</w:t>
      </w:r>
      <w:r w:rsidR="00CF7CBC" w:rsidRPr="00F5532F">
        <w:rPr>
          <w:rFonts w:ascii="Times New Roman" w:hAnsi="Times New Roman" w:cs="Times New Roman"/>
          <w:sz w:val="24"/>
          <w:szCs w:val="24"/>
        </w:rPr>
        <w:t xml:space="preserve">  </w:t>
      </w:r>
      <w:r w:rsidRPr="00F5532F">
        <w:rPr>
          <w:rFonts w:ascii="Times New Roman" w:hAnsi="Times New Roman" w:cs="Times New Roman"/>
          <w:sz w:val="24"/>
          <w:szCs w:val="24"/>
        </w:rPr>
        <w:t xml:space="preserve">pôsobí </w:t>
      </w:r>
      <w:r w:rsidR="00F872DF">
        <w:rPr>
          <w:rFonts w:ascii="Times New Roman" w:hAnsi="Times New Roman" w:cs="Times New Roman"/>
          <w:sz w:val="24"/>
          <w:szCs w:val="24"/>
        </w:rPr>
        <w:t xml:space="preserve">ako oponentka záverečných prác a </w:t>
      </w:r>
      <w:r w:rsidRPr="00F5532F">
        <w:rPr>
          <w:rFonts w:ascii="Times New Roman" w:hAnsi="Times New Roman" w:cs="Times New Roman"/>
          <w:sz w:val="24"/>
          <w:szCs w:val="24"/>
        </w:rPr>
        <w:t>ako členka komisie pre štátne záverečné skúšky v I. a II.</w:t>
      </w:r>
      <w:r w:rsidR="00CF7CBC" w:rsidRPr="00F5532F">
        <w:rPr>
          <w:rFonts w:ascii="Times New Roman" w:hAnsi="Times New Roman" w:cs="Times New Roman"/>
          <w:sz w:val="24"/>
          <w:szCs w:val="24"/>
        </w:rPr>
        <w:t xml:space="preserve"> stupni štúdia. </w:t>
      </w:r>
      <w:r w:rsidR="000A1851" w:rsidRPr="00F5532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60FB" w:rsidRDefault="000A1851" w:rsidP="00B93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2F">
        <w:rPr>
          <w:rFonts w:ascii="Times New Roman" w:hAnsi="Times New Roman" w:cs="Times New Roman"/>
          <w:sz w:val="24"/>
          <w:szCs w:val="24"/>
        </w:rPr>
        <w:t xml:space="preserve">        </w:t>
      </w:r>
      <w:r w:rsidR="00CD7EA2">
        <w:rPr>
          <w:rFonts w:ascii="Times New Roman" w:hAnsi="Times New Roman" w:cs="Times New Roman"/>
          <w:sz w:val="24"/>
          <w:szCs w:val="24"/>
        </w:rPr>
        <w:t>Uchádzačka a</w:t>
      </w:r>
      <w:r w:rsidR="00CF7CBC" w:rsidRPr="00F5532F">
        <w:rPr>
          <w:rFonts w:ascii="Times New Roman" w:hAnsi="Times New Roman" w:cs="Times New Roman"/>
          <w:sz w:val="24"/>
          <w:szCs w:val="24"/>
        </w:rPr>
        <w:t xml:space="preserve">ktívne pôsobí aj v doktorandskom štúdiu, kde vyučuje predmet </w:t>
      </w:r>
      <w:r w:rsidR="00CD7EA2">
        <w:rPr>
          <w:rFonts w:ascii="Times New Roman" w:hAnsi="Times New Roman" w:cs="Times New Roman"/>
          <w:sz w:val="24"/>
          <w:szCs w:val="24"/>
        </w:rPr>
        <w:t>„</w:t>
      </w:r>
      <w:r w:rsidR="00CF7CBC" w:rsidRPr="00F5532F">
        <w:rPr>
          <w:rFonts w:ascii="Times New Roman" w:hAnsi="Times New Roman" w:cs="Times New Roman"/>
          <w:sz w:val="24"/>
          <w:szCs w:val="24"/>
        </w:rPr>
        <w:t>Civilné právo procesné</w:t>
      </w:r>
      <w:r w:rsidR="00CD7EA2">
        <w:rPr>
          <w:rFonts w:ascii="Times New Roman" w:hAnsi="Times New Roman" w:cs="Times New Roman"/>
          <w:sz w:val="24"/>
          <w:szCs w:val="24"/>
        </w:rPr>
        <w:t>“</w:t>
      </w:r>
      <w:r w:rsidR="00CF7CBC" w:rsidRPr="00F5532F">
        <w:rPr>
          <w:rFonts w:ascii="Times New Roman" w:hAnsi="Times New Roman" w:cs="Times New Roman"/>
          <w:sz w:val="24"/>
          <w:szCs w:val="24"/>
        </w:rPr>
        <w:t xml:space="preserve">, </w:t>
      </w:r>
      <w:r w:rsidR="00E560FB">
        <w:rPr>
          <w:rFonts w:ascii="Times New Roman" w:hAnsi="Times New Roman" w:cs="Times New Roman"/>
          <w:sz w:val="24"/>
          <w:szCs w:val="24"/>
        </w:rPr>
        <w:t xml:space="preserve">predmet </w:t>
      </w:r>
      <w:r w:rsidR="00CD7EA2">
        <w:rPr>
          <w:rFonts w:ascii="Times New Roman" w:hAnsi="Times New Roman" w:cs="Times New Roman"/>
          <w:sz w:val="24"/>
          <w:szCs w:val="24"/>
        </w:rPr>
        <w:t>„</w:t>
      </w:r>
      <w:r w:rsidR="00CF7CBC" w:rsidRPr="00F5532F">
        <w:rPr>
          <w:rFonts w:ascii="Times New Roman" w:hAnsi="Times New Roman" w:cs="Times New Roman"/>
          <w:sz w:val="24"/>
          <w:szCs w:val="24"/>
        </w:rPr>
        <w:t>Dokazovanie v civilnom procese</w:t>
      </w:r>
      <w:r w:rsidR="00CD7EA2">
        <w:rPr>
          <w:rFonts w:ascii="Times New Roman" w:hAnsi="Times New Roman" w:cs="Times New Roman"/>
          <w:sz w:val="24"/>
          <w:szCs w:val="24"/>
        </w:rPr>
        <w:t>“</w:t>
      </w:r>
      <w:r w:rsidR="00CF7CBC" w:rsidRPr="00F5532F">
        <w:rPr>
          <w:rFonts w:ascii="Times New Roman" w:hAnsi="Times New Roman" w:cs="Times New Roman"/>
          <w:sz w:val="24"/>
          <w:szCs w:val="24"/>
        </w:rPr>
        <w:t xml:space="preserve"> a </w:t>
      </w:r>
      <w:r w:rsidR="00E560FB">
        <w:rPr>
          <w:rFonts w:ascii="Times New Roman" w:hAnsi="Times New Roman" w:cs="Times New Roman"/>
          <w:sz w:val="24"/>
          <w:szCs w:val="24"/>
        </w:rPr>
        <w:t>predmet</w:t>
      </w:r>
      <w:r w:rsidR="00CF7CBC" w:rsidRPr="00F5532F">
        <w:rPr>
          <w:rFonts w:ascii="Times New Roman" w:hAnsi="Times New Roman" w:cs="Times New Roman"/>
          <w:sz w:val="24"/>
          <w:szCs w:val="24"/>
        </w:rPr>
        <w:t xml:space="preserve"> </w:t>
      </w:r>
      <w:r w:rsidR="00CD7EA2">
        <w:rPr>
          <w:rFonts w:ascii="Times New Roman" w:hAnsi="Times New Roman" w:cs="Times New Roman"/>
          <w:sz w:val="24"/>
          <w:szCs w:val="24"/>
        </w:rPr>
        <w:t>„</w:t>
      </w:r>
      <w:r w:rsidR="00CF7CBC" w:rsidRPr="00F5532F">
        <w:rPr>
          <w:rFonts w:ascii="Times New Roman" w:hAnsi="Times New Roman" w:cs="Times New Roman"/>
          <w:sz w:val="24"/>
          <w:szCs w:val="24"/>
        </w:rPr>
        <w:t>Dedičské právo</w:t>
      </w:r>
      <w:r w:rsidR="00CD7EA2">
        <w:rPr>
          <w:rFonts w:ascii="Times New Roman" w:hAnsi="Times New Roman" w:cs="Times New Roman"/>
          <w:sz w:val="24"/>
          <w:szCs w:val="24"/>
        </w:rPr>
        <w:t>“</w:t>
      </w:r>
      <w:r w:rsidR="00E560FB">
        <w:rPr>
          <w:rFonts w:ascii="Times New Roman" w:hAnsi="Times New Roman" w:cs="Times New Roman"/>
          <w:sz w:val="24"/>
          <w:szCs w:val="24"/>
        </w:rPr>
        <w:t xml:space="preserve">. </w:t>
      </w:r>
      <w:r w:rsidR="00CF7CBC" w:rsidRPr="00F5532F">
        <w:rPr>
          <w:rFonts w:ascii="Times New Roman" w:hAnsi="Times New Roman" w:cs="Times New Roman"/>
          <w:sz w:val="24"/>
          <w:szCs w:val="24"/>
        </w:rPr>
        <w:t xml:space="preserve"> </w:t>
      </w:r>
      <w:r w:rsidR="00E560FB">
        <w:rPr>
          <w:rFonts w:ascii="Times New Roman" w:hAnsi="Times New Roman" w:cs="Times New Roman"/>
          <w:sz w:val="24"/>
          <w:szCs w:val="24"/>
        </w:rPr>
        <w:t xml:space="preserve"> </w:t>
      </w:r>
      <w:r w:rsidR="00CD7EA2">
        <w:rPr>
          <w:rFonts w:ascii="Times New Roman" w:hAnsi="Times New Roman" w:cs="Times New Roman"/>
          <w:sz w:val="24"/>
          <w:szCs w:val="24"/>
        </w:rPr>
        <w:t xml:space="preserve"> </w:t>
      </w:r>
      <w:r w:rsidR="00CD7EA2">
        <w:rPr>
          <w:rFonts w:ascii="Times New Roman" w:hAnsi="Times New Roman" w:cs="Times New Roman"/>
          <w:sz w:val="24"/>
          <w:szCs w:val="24"/>
        </w:rPr>
        <w:lastRenderedPageBreak/>
        <w:t>Doc. Daniela Gandžalová</w:t>
      </w:r>
      <w:r w:rsidR="002A0072">
        <w:rPr>
          <w:rFonts w:ascii="Times New Roman" w:hAnsi="Times New Roman" w:cs="Times New Roman"/>
          <w:sz w:val="24"/>
          <w:szCs w:val="24"/>
        </w:rPr>
        <w:t>, PhD.,</w:t>
      </w:r>
      <w:r w:rsidR="00CD7EA2">
        <w:rPr>
          <w:rFonts w:ascii="Times New Roman" w:hAnsi="Times New Roman" w:cs="Times New Roman"/>
          <w:sz w:val="24"/>
          <w:szCs w:val="24"/>
        </w:rPr>
        <w:t xml:space="preserve"> </w:t>
      </w:r>
      <w:r w:rsidR="00E560FB">
        <w:rPr>
          <w:rFonts w:ascii="Times New Roman" w:hAnsi="Times New Roman" w:cs="Times New Roman"/>
          <w:sz w:val="24"/>
          <w:szCs w:val="24"/>
        </w:rPr>
        <w:t>j</w:t>
      </w:r>
      <w:r w:rsidR="00CF7CBC" w:rsidRPr="00F5532F">
        <w:rPr>
          <w:rFonts w:ascii="Times New Roman" w:hAnsi="Times New Roman" w:cs="Times New Roman"/>
          <w:sz w:val="24"/>
          <w:szCs w:val="24"/>
        </w:rPr>
        <w:t xml:space="preserve">e členkou komisie pre dizertačné </w:t>
      </w:r>
      <w:r w:rsidR="002A0072">
        <w:rPr>
          <w:rFonts w:ascii="Times New Roman" w:hAnsi="Times New Roman" w:cs="Times New Roman"/>
          <w:sz w:val="24"/>
          <w:szCs w:val="24"/>
        </w:rPr>
        <w:t xml:space="preserve">skúšky </w:t>
      </w:r>
      <w:r w:rsidR="00CF7CBC" w:rsidRPr="00F5532F">
        <w:rPr>
          <w:rFonts w:ascii="Times New Roman" w:hAnsi="Times New Roman" w:cs="Times New Roman"/>
          <w:sz w:val="24"/>
          <w:szCs w:val="24"/>
        </w:rPr>
        <w:t>a obhajoby dizertačných prác.</w:t>
      </w:r>
      <w:r w:rsidRPr="00F5532F">
        <w:rPr>
          <w:rFonts w:ascii="Times New Roman" w:hAnsi="Times New Roman" w:cs="Times New Roman"/>
          <w:sz w:val="24"/>
          <w:szCs w:val="24"/>
        </w:rPr>
        <w:t xml:space="preserve"> V doktorandskom </w:t>
      </w:r>
      <w:r w:rsidR="00234516" w:rsidRPr="00F5532F">
        <w:rPr>
          <w:rFonts w:ascii="Times New Roman" w:hAnsi="Times New Roman" w:cs="Times New Roman"/>
          <w:sz w:val="24"/>
          <w:szCs w:val="24"/>
        </w:rPr>
        <w:t xml:space="preserve">štúdiu je </w:t>
      </w:r>
      <w:r w:rsidR="00CD7EA2">
        <w:rPr>
          <w:rFonts w:ascii="Times New Roman" w:hAnsi="Times New Roman" w:cs="Times New Roman"/>
          <w:sz w:val="24"/>
          <w:szCs w:val="24"/>
        </w:rPr>
        <w:t xml:space="preserve">zároveň </w:t>
      </w:r>
      <w:r w:rsidR="00234516" w:rsidRPr="00F5532F">
        <w:rPr>
          <w:rFonts w:ascii="Times New Roman" w:hAnsi="Times New Roman" w:cs="Times New Roman"/>
          <w:sz w:val="24"/>
          <w:szCs w:val="24"/>
        </w:rPr>
        <w:t>spolugarantkou</w:t>
      </w:r>
      <w:r w:rsidRPr="00F5532F">
        <w:rPr>
          <w:rFonts w:ascii="Times New Roman" w:hAnsi="Times New Roman" w:cs="Times New Roman"/>
          <w:sz w:val="24"/>
          <w:szCs w:val="24"/>
        </w:rPr>
        <w:t xml:space="preserve">  </w:t>
      </w:r>
      <w:r w:rsidR="00234516" w:rsidRPr="00F5532F">
        <w:rPr>
          <w:rFonts w:ascii="Times New Roman" w:hAnsi="Times New Roman" w:cs="Times New Roman"/>
          <w:sz w:val="24"/>
          <w:szCs w:val="24"/>
        </w:rPr>
        <w:t>v odbore</w:t>
      </w:r>
      <w:r w:rsidRPr="00F5532F">
        <w:rPr>
          <w:rFonts w:ascii="Times New Roman" w:hAnsi="Times New Roman" w:cs="Times New Roman"/>
          <w:sz w:val="24"/>
          <w:szCs w:val="24"/>
        </w:rPr>
        <w:t xml:space="preserve"> </w:t>
      </w:r>
      <w:r w:rsidR="00CD7EA2">
        <w:rPr>
          <w:rFonts w:ascii="Times New Roman" w:hAnsi="Times New Roman" w:cs="Times New Roman"/>
          <w:sz w:val="24"/>
          <w:szCs w:val="24"/>
        </w:rPr>
        <w:t>„</w:t>
      </w:r>
      <w:r w:rsidRPr="00F5532F">
        <w:rPr>
          <w:rFonts w:ascii="Times New Roman" w:hAnsi="Times New Roman" w:cs="Times New Roman"/>
          <w:sz w:val="24"/>
          <w:szCs w:val="24"/>
        </w:rPr>
        <w:t>Obchodné a finančné právo</w:t>
      </w:r>
      <w:r w:rsidR="00CD7EA2">
        <w:rPr>
          <w:rFonts w:ascii="Times New Roman" w:hAnsi="Times New Roman" w:cs="Times New Roman"/>
          <w:sz w:val="24"/>
          <w:szCs w:val="24"/>
        </w:rPr>
        <w:t>“</w:t>
      </w:r>
      <w:r w:rsidRPr="00F553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9F4" w:rsidRPr="00F5532F" w:rsidRDefault="008A25E7" w:rsidP="00F96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1851" w:rsidRPr="00F5532F">
        <w:rPr>
          <w:rFonts w:ascii="Times New Roman" w:hAnsi="Times New Roman" w:cs="Times New Roman"/>
          <w:sz w:val="24"/>
          <w:szCs w:val="24"/>
        </w:rPr>
        <w:t>Pedagogické pôsobenie uchádzačky sa neobmedzuje len na Právnickú fakultu UMB, pretože bola</w:t>
      </w:r>
      <w:r w:rsidR="002A0072">
        <w:rPr>
          <w:rFonts w:ascii="Times New Roman" w:hAnsi="Times New Roman" w:cs="Times New Roman"/>
          <w:sz w:val="24"/>
          <w:szCs w:val="24"/>
        </w:rPr>
        <w:t xml:space="preserve"> </w:t>
      </w:r>
      <w:r w:rsidR="000A1851" w:rsidRPr="00F5532F">
        <w:rPr>
          <w:rFonts w:ascii="Times New Roman" w:hAnsi="Times New Roman" w:cs="Times New Roman"/>
          <w:sz w:val="24"/>
          <w:szCs w:val="24"/>
        </w:rPr>
        <w:t xml:space="preserve"> členkou odborovej komisie</w:t>
      </w:r>
      <w:r w:rsidR="00F872DF">
        <w:rPr>
          <w:rFonts w:ascii="Times New Roman" w:hAnsi="Times New Roman" w:cs="Times New Roman"/>
          <w:sz w:val="24"/>
          <w:szCs w:val="24"/>
        </w:rPr>
        <w:t xml:space="preserve"> pre doktorandské štúdium</w:t>
      </w:r>
      <w:r w:rsidR="000A1851" w:rsidRPr="00F5532F">
        <w:rPr>
          <w:rFonts w:ascii="Times New Roman" w:hAnsi="Times New Roman" w:cs="Times New Roman"/>
          <w:sz w:val="24"/>
          <w:szCs w:val="24"/>
        </w:rPr>
        <w:t xml:space="preserve"> </w:t>
      </w:r>
      <w:r w:rsidR="002A0072">
        <w:rPr>
          <w:rFonts w:ascii="Times New Roman" w:hAnsi="Times New Roman" w:cs="Times New Roman"/>
          <w:sz w:val="24"/>
          <w:szCs w:val="24"/>
        </w:rPr>
        <w:t xml:space="preserve">aj </w:t>
      </w:r>
      <w:r w:rsidR="000A1851" w:rsidRPr="00F5532F">
        <w:rPr>
          <w:rFonts w:ascii="Times New Roman" w:hAnsi="Times New Roman" w:cs="Times New Roman"/>
          <w:sz w:val="24"/>
          <w:szCs w:val="24"/>
        </w:rPr>
        <w:t xml:space="preserve">na Právnickej fakulte ÚPJŠ v Košiciach </w:t>
      </w:r>
      <w:r w:rsidR="00E560FB">
        <w:rPr>
          <w:rFonts w:ascii="Times New Roman" w:hAnsi="Times New Roman" w:cs="Times New Roman"/>
          <w:sz w:val="24"/>
          <w:szCs w:val="24"/>
        </w:rPr>
        <w:t xml:space="preserve">pre </w:t>
      </w:r>
      <w:r w:rsidR="000A1851" w:rsidRPr="00F5532F">
        <w:rPr>
          <w:rFonts w:ascii="Times New Roman" w:hAnsi="Times New Roman" w:cs="Times New Roman"/>
          <w:sz w:val="24"/>
          <w:szCs w:val="24"/>
        </w:rPr>
        <w:t xml:space="preserve">študijný odbor </w:t>
      </w:r>
      <w:r>
        <w:rPr>
          <w:rFonts w:ascii="Times New Roman" w:hAnsi="Times New Roman" w:cs="Times New Roman"/>
          <w:sz w:val="24"/>
          <w:szCs w:val="24"/>
        </w:rPr>
        <w:t>„O</w:t>
      </w:r>
      <w:r w:rsidR="000A1851" w:rsidRPr="00F5532F">
        <w:rPr>
          <w:rFonts w:ascii="Times New Roman" w:hAnsi="Times New Roman" w:cs="Times New Roman"/>
          <w:sz w:val="24"/>
          <w:szCs w:val="24"/>
        </w:rPr>
        <w:t>bčianske právo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A1851" w:rsidRPr="00F5532F">
        <w:rPr>
          <w:rFonts w:ascii="Times New Roman" w:hAnsi="Times New Roman" w:cs="Times New Roman"/>
          <w:sz w:val="24"/>
          <w:szCs w:val="24"/>
        </w:rPr>
        <w:t>.</w:t>
      </w:r>
      <w:r w:rsidR="00A94EB3" w:rsidRPr="00F5532F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tejto fa</w:t>
      </w:r>
      <w:r w:rsidR="002A0072">
        <w:rPr>
          <w:rFonts w:ascii="Times New Roman" w:hAnsi="Times New Roman" w:cs="Times New Roman"/>
          <w:sz w:val="24"/>
          <w:szCs w:val="24"/>
        </w:rPr>
        <w:t>kulte bola oponentkou  ôsmim doktorandom</w:t>
      </w:r>
      <w:r w:rsidR="00A94EB3" w:rsidRPr="00F5532F">
        <w:rPr>
          <w:rFonts w:ascii="Times New Roman" w:hAnsi="Times New Roman" w:cs="Times New Roman"/>
          <w:sz w:val="24"/>
          <w:szCs w:val="24"/>
        </w:rPr>
        <w:t xml:space="preserve"> a v troch prípadoch </w:t>
      </w:r>
      <w:r w:rsidR="002A0072">
        <w:rPr>
          <w:rFonts w:ascii="Times New Roman" w:hAnsi="Times New Roman" w:cs="Times New Roman"/>
          <w:sz w:val="24"/>
          <w:szCs w:val="24"/>
        </w:rPr>
        <w:t xml:space="preserve">bola </w:t>
      </w:r>
      <w:r w:rsidR="00A94EB3" w:rsidRPr="00F5532F">
        <w:rPr>
          <w:rFonts w:ascii="Times New Roman" w:hAnsi="Times New Roman" w:cs="Times New Roman"/>
          <w:sz w:val="24"/>
          <w:szCs w:val="24"/>
        </w:rPr>
        <w:t>členkou komisie</w:t>
      </w:r>
      <w:r w:rsidR="002A0072">
        <w:rPr>
          <w:rFonts w:ascii="Times New Roman" w:hAnsi="Times New Roman" w:cs="Times New Roman"/>
          <w:sz w:val="24"/>
          <w:szCs w:val="24"/>
        </w:rPr>
        <w:t xml:space="preserve"> pre obhajobu dizertačných prác</w:t>
      </w:r>
      <w:r w:rsidR="00A94EB3" w:rsidRPr="00F5532F">
        <w:rPr>
          <w:rFonts w:ascii="Times New Roman" w:hAnsi="Times New Roman" w:cs="Times New Roman"/>
          <w:sz w:val="24"/>
          <w:szCs w:val="24"/>
        </w:rPr>
        <w:t>.</w:t>
      </w:r>
      <w:r w:rsidR="00F969F4" w:rsidRPr="00F969F4">
        <w:rPr>
          <w:rFonts w:ascii="Times New Roman" w:hAnsi="Times New Roman" w:cs="Times New Roman"/>
          <w:sz w:val="24"/>
          <w:szCs w:val="24"/>
        </w:rPr>
        <w:t xml:space="preserve"> </w:t>
      </w:r>
      <w:r w:rsidR="00F969F4" w:rsidRPr="00F5532F">
        <w:rPr>
          <w:rFonts w:ascii="Times New Roman" w:hAnsi="Times New Roman" w:cs="Times New Roman"/>
          <w:sz w:val="24"/>
          <w:szCs w:val="24"/>
        </w:rPr>
        <w:t xml:space="preserve">Na Právnickej fakulte UPJŠ Košice bola  </w:t>
      </w:r>
      <w:r>
        <w:rPr>
          <w:rFonts w:ascii="Times New Roman" w:hAnsi="Times New Roman" w:cs="Times New Roman"/>
          <w:sz w:val="24"/>
          <w:szCs w:val="24"/>
        </w:rPr>
        <w:t>opakovane aj</w:t>
      </w:r>
      <w:r w:rsidR="00F969F4" w:rsidRPr="00F5532F">
        <w:rPr>
          <w:rFonts w:ascii="Times New Roman" w:hAnsi="Times New Roman" w:cs="Times New Roman"/>
          <w:sz w:val="24"/>
          <w:szCs w:val="24"/>
        </w:rPr>
        <w:t xml:space="preserve"> oponentkou v habilitačnom konaní.</w:t>
      </w:r>
    </w:p>
    <w:p w:rsidR="00597930" w:rsidRDefault="00A94EB3" w:rsidP="00B93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2F">
        <w:rPr>
          <w:rFonts w:ascii="Times New Roman" w:hAnsi="Times New Roman" w:cs="Times New Roman"/>
          <w:sz w:val="24"/>
          <w:szCs w:val="24"/>
        </w:rPr>
        <w:t xml:space="preserve"> </w:t>
      </w:r>
      <w:r w:rsidR="008A25E7">
        <w:rPr>
          <w:rFonts w:ascii="Times New Roman" w:hAnsi="Times New Roman" w:cs="Times New Roman"/>
          <w:sz w:val="24"/>
          <w:szCs w:val="24"/>
        </w:rPr>
        <w:t xml:space="preserve">       Ako oponentka a členka</w:t>
      </w:r>
      <w:r w:rsidRPr="00F5532F">
        <w:rPr>
          <w:rFonts w:ascii="Times New Roman" w:hAnsi="Times New Roman" w:cs="Times New Roman"/>
          <w:sz w:val="24"/>
          <w:szCs w:val="24"/>
        </w:rPr>
        <w:t xml:space="preserve"> komisie pre dizertačné práce </w:t>
      </w:r>
      <w:r w:rsidR="002A0072">
        <w:rPr>
          <w:rFonts w:ascii="Times New Roman" w:hAnsi="Times New Roman" w:cs="Times New Roman"/>
          <w:sz w:val="24"/>
          <w:szCs w:val="24"/>
        </w:rPr>
        <w:t xml:space="preserve">pôsobila </w:t>
      </w:r>
      <w:r w:rsidRPr="00F5532F">
        <w:rPr>
          <w:rFonts w:ascii="Times New Roman" w:hAnsi="Times New Roman" w:cs="Times New Roman"/>
          <w:sz w:val="24"/>
          <w:szCs w:val="24"/>
        </w:rPr>
        <w:t>aj na P</w:t>
      </w:r>
      <w:r w:rsidR="00E560FB">
        <w:rPr>
          <w:rFonts w:ascii="Times New Roman" w:hAnsi="Times New Roman" w:cs="Times New Roman"/>
          <w:sz w:val="24"/>
          <w:szCs w:val="24"/>
        </w:rPr>
        <w:t xml:space="preserve">rávnickej fakulte UK Bratislava. </w:t>
      </w:r>
      <w:r w:rsidR="008A25E7">
        <w:rPr>
          <w:rFonts w:ascii="Times New Roman" w:hAnsi="Times New Roman" w:cs="Times New Roman"/>
          <w:sz w:val="24"/>
          <w:szCs w:val="24"/>
        </w:rPr>
        <w:t xml:space="preserve">Pedagogickú činnosť vykonávala </w:t>
      </w:r>
      <w:r w:rsidR="002A0072">
        <w:rPr>
          <w:rFonts w:ascii="Times New Roman" w:hAnsi="Times New Roman" w:cs="Times New Roman"/>
          <w:sz w:val="24"/>
          <w:szCs w:val="24"/>
        </w:rPr>
        <w:t>ďalej</w:t>
      </w:r>
      <w:r w:rsidR="00E560FB">
        <w:rPr>
          <w:rFonts w:ascii="Times New Roman" w:hAnsi="Times New Roman" w:cs="Times New Roman"/>
          <w:sz w:val="24"/>
          <w:szCs w:val="24"/>
        </w:rPr>
        <w:t xml:space="preserve"> na Právnickej fakulte PEVŠ Bratislava, </w:t>
      </w:r>
      <w:r w:rsidR="00C83B38">
        <w:rPr>
          <w:rFonts w:ascii="Times New Roman" w:hAnsi="Times New Roman" w:cs="Times New Roman"/>
          <w:sz w:val="24"/>
          <w:szCs w:val="24"/>
        </w:rPr>
        <w:t xml:space="preserve"> Na Fakulte práva Vysokej škole Danubius, na Bankovom inštitúte Praha- zahraničná vysoká škola v Banskej Bystrici a na  Pedagogickej  </w:t>
      </w:r>
      <w:r w:rsidR="00F872DF">
        <w:rPr>
          <w:rFonts w:ascii="Times New Roman" w:hAnsi="Times New Roman" w:cs="Times New Roman"/>
          <w:sz w:val="24"/>
          <w:szCs w:val="24"/>
        </w:rPr>
        <w:t xml:space="preserve">fakulte </w:t>
      </w:r>
      <w:r w:rsidR="00C83B38">
        <w:rPr>
          <w:rFonts w:ascii="Times New Roman" w:hAnsi="Times New Roman" w:cs="Times New Roman"/>
          <w:sz w:val="24"/>
          <w:szCs w:val="24"/>
        </w:rPr>
        <w:t>UMB Banská Bystrica.</w:t>
      </w:r>
      <w:r w:rsidRPr="00F55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DAD" w:rsidRDefault="00597930" w:rsidP="00B93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Uchádzačka vykonávala p</w:t>
      </w:r>
      <w:r w:rsidR="00A94EB3" w:rsidRPr="00F5532F">
        <w:rPr>
          <w:rFonts w:ascii="Times New Roman" w:hAnsi="Times New Roman" w:cs="Times New Roman"/>
          <w:sz w:val="24"/>
          <w:szCs w:val="24"/>
        </w:rPr>
        <w:t>edagogickú činnosť aj v</w:t>
      </w:r>
      <w:r w:rsidR="00F872DF">
        <w:rPr>
          <w:rFonts w:ascii="Times New Roman" w:hAnsi="Times New Roman" w:cs="Times New Roman"/>
          <w:sz w:val="24"/>
          <w:szCs w:val="24"/>
        </w:rPr>
        <w:t> </w:t>
      </w:r>
      <w:r w:rsidR="00A94EB3" w:rsidRPr="00F5532F">
        <w:rPr>
          <w:rFonts w:ascii="Times New Roman" w:hAnsi="Times New Roman" w:cs="Times New Roman"/>
          <w:sz w:val="24"/>
          <w:szCs w:val="24"/>
        </w:rPr>
        <w:t>zahraničí</w:t>
      </w:r>
      <w:r w:rsidR="00F872DF">
        <w:rPr>
          <w:rFonts w:ascii="Times New Roman" w:hAnsi="Times New Roman" w:cs="Times New Roman"/>
          <w:sz w:val="24"/>
          <w:szCs w:val="24"/>
        </w:rPr>
        <w:t>, a to</w:t>
      </w:r>
      <w:r w:rsidR="005875CF" w:rsidRPr="00F5532F">
        <w:rPr>
          <w:rFonts w:ascii="Times New Roman" w:hAnsi="Times New Roman" w:cs="Times New Roman"/>
          <w:sz w:val="24"/>
          <w:szCs w:val="24"/>
        </w:rPr>
        <w:t xml:space="preserve"> na Akademii Sting, súkromnej vysokej škole Brno, výučbou predmetu  </w:t>
      </w:r>
      <w:r w:rsidR="002A0072">
        <w:rPr>
          <w:rFonts w:ascii="Times New Roman" w:hAnsi="Times New Roman" w:cs="Times New Roman"/>
          <w:sz w:val="24"/>
          <w:szCs w:val="24"/>
        </w:rPr>
        <w:t>„</w:t>
      </w:r>
      <w:r w:rsidR="005875CF" w:rsidRPr="00F5532F">
        <w:rPr>
          <w:rFonts w:ascii="Times New Roman" w:hAnsi="Times New Roman" w:cs="Times New Roman"/>
          <w:sz w:val="24"/>
          <w:szCs w:val="24"/>
        </w:rPr>
        <w:t>Základy občianskeho práva procesného</w:t>
      </w:r>
      <w:r w:rsidR="002A0072">
        <w:rPr>
          <w:rFonts w:ascii="Times New Roman" w:hAnsi="Times New Roman" w:cs="Times New Roman"/>
          <w:sz w:val="24"/>
          <w:szCs w:val="24"/>
        </w:rPr>
        <w:t>“</w:t>
      </w:r>
      <w:r w:rsidR="005875CF" w:rsidRPr="00F5532F">
        <w:rPr>
          <w:rFonts w:ascii="Times New Roman" w:hAnsi="Times New Roman" w:cs="Times New Roman"/>
          <w:sz w:val="24"/>
          <w:szCs w:val="24"/>
        </w:rPr>
        <w:t>, vrátane vytvorenia pedagogickej pomôcky</w:t>
      </w:r>
      <w:r w:rsidR="00F969F4">
        <w:rPr>
          <w:rFonts w:ascii="Times New Roman" w:hAnsi="Times New Roman" w:cs="Times New Roman"/>
          <w:sz w:val="24"/>
          <w:szCs w:val="24"/>
        </w:rPr>
        <w:t xml:space="preserve"> na tento predmet</w:t>
      </w:r>
      <w:r w:rsidR="005875CF" w:rsidRPr="00F553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9F4" w:rsidRPr="00F5532F" w:rsidRDefault="00F969F4" w:rsidP="00B93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DAD" w:rsidRPr="00E560FB" w:rsidRDefault="00224DAD" w:rsidP="00224DA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0FB">
        <w:rPr>
          <w:rFonts w:ascii="Times New Roman" w:hAnsi="Times New Roman" w:cs="Times New Roman"/>
          <w:b/>
          <w:sz w:val="24"/>
          <w:szCs w:val="24"/>
        </w:rPr>
        <w:t>Vedecká škola:</w:t>
      </w:r>
    </w:p>
    <w:p w:rsidR="00B93F90" w:rsidRPr="00F5532F" w:rsidRDefault="005875CF" w:rsidP="00597930">
      <w:pPr>
        <w:pStyle w:val="Odsekzoznamu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55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DAD" w:rsidRPr="00F5532F" w:rsidRDefault="00224DAD" w:rsidP="00597930">
      <w:pPr>
        <w:pStyle w:val="Default"/>
        <w:widowControl w:val="0"/>
        <w:spacing w:line="360" w:lineRule="auto"/>
        <w:jc w:val="both"/>
        <w:rPr>
          <w:color w:val="auto"/>
        </w:rPr>
      </w:pPr>
      <w:r w:rsidRPr="00F5532F">
        <w:t xml:space="preserve">         Doc. JUDr. Daniela Gandžalová, PhD</w:t>
      </w:r>
      <w:r w:rsidR="001C58B1">
        <w:t xml:space="preserve">., </w:t>
      </w:r>
      <w:r w:rsidRPr="00F5532F">
        <w:rPr>
          <w:color w:val="auto"/>
        </w:rPr>
        <w:t xml:space="preserve"> vyškolila </w:t>
      </w:r>
      <w:r w:rsidRPr="00597930">
        <w:rPr>
          <w:bCs/>
          <w:color w:val="auto"/>
        </w:rPr>
        <w:t>5</w:t>
      </w:r>
      <w:r w:rsidRPr="00F5532F">
        <w:rPr>
          <w:b/>
          <w:bCs/>
          <w:color w:val="auto"/>
        </w:rPr>
        <w:t xml:space="preserve"> </w:t>
      </w:r>
      <w:r w:rsidRPr="00F5532F">
        <w:rPr>
          <w:color w:val="auto"/>
        </w:rPr>
        <w:t xml:space="preserve">doktorandov v odbore </w:t>
      </w:r>
      <w:r w:rsidR="00597930">
        <w:rPr>
          <w:color w:val="auto"/>
        </w:rPr>
        <w:t>„</w:t>
      </w:r>
      <w:r w:rsidRPr="00F5532F">
        <w:rPr>
          <w:color w:val="auto"/>
        </w:rPr>
        <w:t>Obchodné a finančné právo</w:t>
      </w:r>
      <w:r w:rsidR="00597930">
        <w:rPr>
          <w:color w:val="auto"/>
        </w:rPr>
        <w:t>“</w:t>
      </w:r>
      <w:r w:rsidRPr="00F5532F">
        <w:rPr>
          <w:color w:val="auto"/>
        </w:rPr>
        <w:t xml:space="preserve"> na príbuzné resp. spoločné</w:t>
      </w:r>
      <w:r w:rsidR="00F5532F">
        <w:rPr>
          <w:color w:val="auto"/>
        </w:rPr>
        <w:t xml:space="preserve"> témy</w:t>
      </w:r>
      <w:r w:rsidRPr="00F5532F">
        <w:rPr>
          <w:color w:val="auto"/>
        </w:rPr>
        <w:t xml:space="preserve"> s občianskym právom. V súčasnosti je školiteľkou </w:t>
      </w:r>
      <w:r w:rsidRPr="00F5532F">
        <w:rPr>
          <w:bCs/>
          <w:color w:val="auto"/>
        </w:rPr>
        <w:t>jedného</w:t>
      </w:r>
      <w:r w:rsidRPr="00F5532F">
        <w:rPr>
          <w:color w:val="auto"/>
        </w:rPr>
        <w:t xml:space="preserve"> doktoranda po dizertačnej skúške a troch doktorandov pred dizertačnou skúškou. </w:t>
      </w:r>
    </w:p>
    <w:p w:rsidR="00582708" w:rsidRPr="00F5532F" w:rsidRDefault="00582708" w:rsidP="0059793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5532F">
        <w:rPr>
          <w:rFonts w:ascii="Times New Roman" w:hAnsi="Times New Roman" w:cs="Times New Roman"/>
          <w:sz w:val="24"/>
          <w:szCs w:val="24"/>
          <w:lang w:val="sk-SK"/>
        </w:rPr>
        <w:t xml:space="preserve">        Do vedeckej školy v širšom ponímaní je možné zaradiť aj účasť na projektoch. Uchádzačka bola členkou riešiteľského  kolektívu v projekte VEGA č. 1/4570/07 „Ochrana a vymožiteľnosť subjektívnych práv po vstupe do EÚ“, v projekte VEGA č. 1/0860/10 „Úloha judikatúry, právnych princípov a právnej argumentácie v kontexte práva EÚ“ (skončené projekty)</w:t>
      </w:r>
      <w:r w:rsidR="001C58B1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F553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C58B1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F5532F">
        <w:rPr>
          <w:rFonts w:ascii="Times New Roman" w:hAnsi="Times New Roman" w:cs="Times New Roman"/>
          <w:sz w:val="24"/>
          <w:szCs w:val="24"/>
          <w:lang w:val="sk-SK"/>
        </w:rPr>
        <w:t xml:space="preserve"> súčasnosti </w:t>
      </w:r>
      <w:r w:rsidR="001C58B1">
        <w:rPr>
          <w:rFonts w:ascii="Times New Roman" w:hAnsi="Times New Roman" w:cs="Times New Roman"/>
          <w:sz w:val="24"/>
          <w:szCs w:val="24"/>
          <w:lang w:val="sk-SK"/>
        </w:rPr>
        <w:t xml:space="preserve">je členkou riešiteľského kolektívu </w:t>
      </w:r>
      <w:r w:rsidRPr="00F5532F">
        <w:rPr>
          <w:rFonts w:ascii="Times New Roman" w:hAnsi="Times New Roman" w:cs="Times New Roman"/>
          <w:sz w:val="24"/>
          <w:szCs w:val="24"/>
          <w:lang w:val="sk-SK"/>
        </w:rPr>
        <w:t>v projekte VEGA č. 1/0472/21 „Prierezová analýza dopadov aplikácie mimoriadnych právnych nástrojov v období krízy spôsobenej COVID-19 na súkromnoprávne vzťahy v Slovenskej republike.</w:t>
      </w:r>
      <w:r w:rsidR="00F872DF">
        <w:rPr>
          <w:rFonts w:ascii="Times New Roman" w:hAnsi="Times New Roman" w:cs="Times New Roman"/>
          <w:sz w:val="24"/>
          <w:szCs w:val="24"/>
          <w:lang w:val="sk-SK"/>
        </w:rPr>
        <w:t>“</w:t>
      </w:r>
    </w:p>
    <w:p w:rsidR="00F5532F" w:rsidRPr="00F5532F" w:rsidRDefault="00F5532F" w:rsidP="0059793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532F" w:rsidRDefault="00F5532F" w:rsidP="00F5532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5532F">
        <w:rPr>
          <w:rFonts w:ascii="Times New Roman" w:hAnsi="Times New Roman" w:cs="Times New Roman"/>
          <w:b/>
          <w:sz w:val="24"/>
          <w:szCs w:val="24"/>
          <w:lang w:val="sk-SK"/>
        </w:rPr>
        <w:t xml:space="preserve">Publikačná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činnosť</w:t>
      </w:r>
      <w:r w:rsidRPr="00F5532F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</w:p>
    <w:p w:rsidR="00F5532F" w:rsidRDefault="00F5532F" w:rsidP="00F5532F">
      <w:pPr>
        <w:pStyle w:val="Bezriadkovania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2A0072" w:rsidRDefault="00F5532F" w:rsidP="00597930">
      <w:pPr>
        <w:pStyle w:val="Default"/>
        <w:widowControl w:val="0"/>
        <w:spacing w:line="360" w:lineRule="auto"/>
        <w:jc w:val="both"/>
        <w:rPr>
          <w:color w:val="auto"/>
        </w:rPr>
      </w:pPr>
      <w:r>
        <w:rPr>
          <w:b/>
        </w:rPr>
        <w:t xml:space="preserve">     </w:t>
      </w:r>
      <w:r w:rsidR="00A06DB6">
        <w:rPr>
          <w:b/>
        </w:rPr>
        <w:t xml:space="preserve">    </w:t>
      </w:r>
      <w:r w:rsidRPr="00F5532F">
        <w:t>P</w:t>
      </w:r>
      <w:r w:rsidR="001C58B1">
        <w:t>ublikačnú</w:t>
      </w:r>
      <w:r w:rsidRPr="00F5532F">
        <w:t xml:space="preserve"> činnosť doc. JUDr. Daniely Gandžalovej, PhD., </w:t>
      </w:r>
      <w:r>
        <w:t>je možné rozdeliť do dvoch blokov. Tým prvým je tvorba učebných textov a tým druhým je ostatná publikačná činnosť v odbore občianske právo</w:t>
      </w:r>
      <w:r w:rsidR="00F872DF">
        <w:t>.</w:t>
      </w:r>
      <w:r w:rsidR="00A06DB6" w:rsidRPr="00A06DB6">
        <w:t xml:space="preserve"> </w:t>
      </w:r>
      <w:r w:rsidR="002A0072">
        <w:rPr>
          <w:color w:val="auto"/>
        </w:rPr>
        <w:t>Uchádzačka je autorkou a</w:t>
      </w:r>
      <w:r w:rsidR="00A06DB6" w:rsidRPr="00D64F42">
        <w:rPr>
          <w:color w:val="auto"/>
        </w:rPr>
        <w:t xml:space="preserve"> spoluautorkou </w:t>
      </w:r>
      <w:r w:rsidR="00A06DB6" w:rsidRPr="00A06DB6">
        <w:rPr>
          <w:color w:val="auto"/>
        </w:rPr>
        <w:t>16</w:t>
      </w:r>
      <w:r w:rsidR="00A06DB6" w:rsidRPr="00A06DB6">
        <w:rPr>
          <w:bCs/>
          <w:color w:val="auto"/>
        </w:rPr>
        <w:t xml:space="preserve">  </w:t>
      </w:r>
      <w:r w:rsidR="00A06DB6" w:rsidRPr="00A06DB6">
        <w:rPr>
          <w:bCs/>
          <w:iCs/>
          <w:color w:val="auto"/>
        </w:rPr>
        <w:t>vysokoškolských učebníc, kapitol vo vysokoškolských učebniciach, skrípt a učebných</w:t>
      </w:r>
      <w:r w:rsidR="00A06DB6" w:rsidRPr="00A06DB6">
        <w:rPr>
          <w:bCs/>
          <w:color w:val="auto"/>
        </w:rPr>
        <w:t xml:space="preserve"> </w:t>
      </w:r>
      <w:r w:rsidR="00A06DB6" w:rsidRPr="00A06DB6">
        <w:rPr>
          <w:bCs/>
          <w:iCs/>
          <w:color w:val="auto"/>
        </w:rPr>
        <w:t xml:space="preserve">textov, kapitol v učebniciach a učebných textoch </w:t>
      </w:r>
      <w:r w:rsidR="00A06DB6" w:rsidRPr="00D64F42">
        <w:rPr>
          <w:iCs/>
          <w:color w:val="auto"/>
        </w:rPr>
        <w:t>(ACA, ACB,ACC, ACD,BCI, BCK) v</w:t>
      </w:r>
      <w:r w:rsidR="00A06DB6" w:rsidRPr="00D64F42">
        <w:rPr>
          <w:color w:val="auto"/>
        </w:rPr>
        <w:t xml:space="preserve"> súhrnnom rozsahu </w:t>
      </w:r>
      <w:r w:rsidR="00A06DB6" w:rsidRPr="00A06DB6">
        <w:rPr>
          <w:color w:val="auto"/>
        </w:rPr>
        <w:t>37,70 AH.</w:t>
      </w:r>
      <w:r w:rsidR="00A06DB6" w:rsidRPr="00D64F42">
        <w:rPr>
          <w:color w:val="auto"/>
        </w:rPr>
        <w:t xml:space="preserve"> </w:t>
      </w:r>
      <w:r w:rsidR="00232294">
        <w:rPr>
          <w:color w:val="auto"/>
        </w:rPr>
        <w:t>Z učebných te</w:t>
      </w:r>
      <w:r w:rsidR="001C3A46">
        <w:rPr>
          <w:color w:val="auto"/>
        </w:rPr>
        <w:t>xtov spomeniem napr. publikáciu</w:t>
      </w:r>
      <w:r w:rsidR="00232294">
        <w:rPr>
          <w:color w:val="auto"/>
        </w:rPr>
        <w:t xml:space="preserve"> </w:t>
      </w:r>
      <w:r w:rsidR="002A0072">
        <w:rPr>
          <w:color w:val="auto"/>
        </w:rPr>
        <w:t>„</w:t>
      </w:r>
      <w:r w:rsidR="00232294">
        <w:rPr>
          <w:color w:val="auto"/>
        </w:rPr>
        <w:t>Základy občianskeho procesného práva „ vydané Akadémiou Sting</w:t>
      </w:r>
      <w:r w:rsidR="002A0072">
        <w:rPr>
          <w:color w:val="auto"/>
        </w:rPr>
        <w:t xml:space="preserve"> Brno</w:t>
      </w:r>
      <w:r w:rsidR="00232294">
        <w:rPr>
          <w:color w:val="auto"/>
        </w:rPr>
        <w:t>,  spolua</w:t>
      </w:r>
      <w:r w:rsidR="006A4DB4">
        <w:rPr>
          <w:color w:val="auto"/>
        </w:rPr>
        <w:t>u</w:t>
      </w:r>
      <w:r w:rsidR="00232294">
        <w:rPr>
          <w:color w:val="auto"/>
        </w:rPr>
        <w:t xml:space="preserve">torstvo na publikácii </w:t>
      </w:r>
      <w:r w:rsidR="00597930">
        <w:rPr>
          <w:color w:val="auto"/>
        </w:rPr>
        <w:t>„</w:t>
      </w:r>
      <w:r w:rsidR="00232294">
        <w:rPr>
          <w:color w:val="auto"/>
        </w:rPr>
        <w:t>Základy rodinného práva: úvodná časť-manželské právo-osvojenie</w:t>
      </w:r>
      <w:r w:rsidR="00597930">
        <w:rPr>
          <w:color w:val="auto"/>
        </w:rPr>
        <w:t>“</w:t>
      </w:r>
      <w:r w:rsidR="004C409A">
        <w:rPr>
          <w:color w:val="auto"/>
        </w:rPr>
        <w:t xml:space="preserve"> vydané vydavateľstvom Univerzity Mateja Bela, </w:t>
      </w:r>
      <w:r w:rsidR="00597930">
        <w:rPr>
          <w:color w:val="auto"/>
        </w:rPr>
        <w:t>„</w:t>
      </w:r>
      <w:r w:rsidR="004C409A">
        <w:rPr>
          <w:color w:val="auto"/>
        </w:rPr>
        <w:t>Civilné právo procesné- základné konanie a správne súdnictvo</w:t>
      </w:r>
      <w:r w:rsidR="00597930">
        <w:rPr>
          <w:color w:val="auto"/>
        </w:rPr>
        <w:t>“</w:t>
      </w:r>
      <w:r w:rsidR="004C409A">
        <w:rPr>
          <w:color w:val="auto"/>
        </w:rPr>
        <w:t xml:space="preserve"> vydané vydavateľstvom Eurokódex Žilina , </w:t>
      </w:r>
      <w:r w:rsidR="00597930">
        <w:rPr>
          <w:color w:val="auto"/>
        </w:rPr>
        <w:t>„</w:t>
      </w:r>
      <w:r w:rsidR="004C409A">
        <w:rPr>
          <w:color w:val="auto"/>
        </w:rPr>
        <w:t>Občianske právo hmotné. Všeobecná časť. Rodinné právo. Vecné práva. Dedičské práva</w:t>
      </w:r>
      <w:r w:rsidR="00597930">
        <w:rPr>
          <w:color w:val="auto"/>
        </w:rPr>
        <w:t>“</w:t>
      </w:r>
      <w:r w:rsidR="004C409A">
        <w:rPr>
          <w:color w:val="auto"/>
        </w:rPr>
        <w:t xml:space="preserve"> vydané vydavateľstvom Iura Edition Bratislava a</w:t>
      </w:r>
      <w:r w:rsidR="00C534B7">
        <w:rPr>
          <w:color w:val="auto"/>
        </w:rPr>
        <w:t> </w:t>
      </w:r>
      <w:r w:rsidR="004C409A">
        <w:rPr>
          <w:color w:val="auto"/>
        </w:rPr>
        <w:t>ďalšie</w:t>
      </w:r>
      <w:r w:rsidR="00C534B7">
        <w:rPr>
          <w:color w:val="auto"/>
        </w:rPr>
        <w:t>.</w:t>
      </w:r>
      <w:r w:rsidR="006A4DB4">
        <w:rPr>
          <w:color w:val="auto"/>
        </w:rPr>
        <w:t xml:space="preserve"> Vedecká orientácia uchádzačky smeruje </w:t>
      </w:r>
      <w:r w:rsidR="00597930">
        <w:rPr>
          <w:color w:val="auto"/>
        </w:rPr>
        <w:t xml:space="preserve">najmä </w:t>
      </w:r>
      <w:r w:rsidR="006A4DB4">
        <w:rPr>
          <w:color w:val="auto"/>
        </w:rPr>
        <w:t xml:space="preserve">na oblasť dedičského práva. </w:t>
      </w:r>
    </w:p>
    <w:p w:rsidR="00A06DB6" w:rsidRDefault="002A0072" w:rsidP="00597930">
      <w:pPr>
        <w:pStyle w:val="Default"/>
        <w:widowControl w:val="0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597930">
        <w:rPr>
          <w:color w:val="auto"/>
        </w:rPr>
        <w:t>Vhodné je spomenúť</w:t>
      </w:r>
      <w:r w:rsidR="006A4DB4">
        <w:rPr>
          <w:color w:val="auto"/>
        </w:rPr>
        <w:t xml:space="preserve"> napr. vedeckú monografiu „Konanie o de</w:t>
      </w:r>
      <w:r w:rsidR="00B243DE">
        <w:rPr>
          <w:color w:val="auto"/>
        </w:rPr>
        <w:t>dič</w:t>
      </w:r>
      <w:r w:rsidR="006A4DB4">
        <w:rPr>
          <w:color w:val="auto"/>
        </w:rPr>
        <w:t xml:space="preserve">stve“ vydanú vo vydavateľstve Praha Leges,  </w:t>
      </w:r>
      <w:r w:rsidR="001C3A46">
        <w:rPr>
          <w:color w:val="auto"/>
        </w:rPr>
        <w:t>„</w:t>
      </w:r>
      <w:r w:rsidR="006A4DB4">
        <w:rPr>
          <w:color w:val="auto"/>
        </w:rPr>
        <w:t>Vývoj dedičského práva a jeho ďalšie smerovanie</w:t>
      </w:r>
      <w:r w:rsidR="001C3A46">
        <w:rPr>
          <w:color w:val="auto"/>
        </w:rPr>
        <w:t>“ vydané vydavateľstvom U</w:t>
      </w:r>
      <w:r w:rsidR="006A4DB4">
        <w:rPr>
          <w:color w:val="auto"/>
        </w:rPr>
        <w:t>MB B</w:t>
      </w:r>
      <w:r w:rsidR="00B243DE">
        <w:rPr>
          <w:color w:val="auto"/>
        </w:rPr>
        <w:t>anská B</w:t>
      </w:r>
      <w:r w:rsidR="006A4DB4">
        <w:rPr>
          <w:color w:val="auto"/>
        </w:rPr>
        <w:t>ystrica o rozsahu 176 strán.</w:t>
      </w:r>
    </w:p>
    <w:p w:rsidR="00742339" w:rsidRPr="00D64F42" w:rsidRDefault="00A06DB6" w:rsidP="00597930">
      <w:pPr>
        <w:pStyle w:val="Default"/>
        <w:widowControl w:val="0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</w:t>
      </w:r>
      <w:r w:rsidR="00742339">
        <w:rPr>
          <w:color w:val="auto"/>
        </w:rPr>
        <w:t xml:space="preserve">   </w:t>
      </w:r>
      <w:r>
        <w:rPr>
          <w:color w:val="auto"/>
        </w:rPr>
        <w:t xml:space="preserve">Z inauguračného spisu ďalej vyplýva, že </w:t>
      </w:r>
      <w:r w:rsidR="00742339">
        <w:rPr>
          <w:color w:val="auto"/>
        </w:rPr>
        <w:t xml:space="preserve">pokiaľ ide o knižné publikácie </w:t>
      </w:r>
      <w:r w:rsidR="00742339" w:rsidRPr="00D64F42">
        <w:rPr>
          <w:color w:val="auto"/>
        </w:rPr>
        <w:t>uchád</w:t>
      </w:r>
      <w:r w:rsidR="001C3A46">
        <w:rPr>
          <w:color w:val="auto"/>
        </w:rPr>
        <w:t>začka je autorkou a spoluautorkou</w:t>
      </w:r>
      <w:r w:rsidR="00742339" w:rsidRPr="00D64F42">
        <w:rPr>
          <w:color w:val="auto"/>
        </w:rPr>
        <w:t xml:space="preserve"> </w:t>
      </w:r>
      <w:r w:rsidR="00742339" w:rsidRPr="00742339">
        <w:rPr>
          <w:bCs/>
          <w:color w:val="auto"/>
        </w:rPr>
        <w:t>siedmych</w:t>
      </w:r>
      <w:r w:rsidR="00742339" w:rsidRPr="00D64F42">
        <w:rPr>
          <w:b/>
          <w:bCs/>
          <w:color w:val="auto"/>
        </w:rPr>
        <w:t xml:space="preserve"> </w:t>
      </w:r>
      <w:r w:rsidR="00742339" w:rsidRPr="00D64F42">
        <w:rPr>
          <w:color w:val="auto"/>
        </w:rPr>
        <w:t xml:space="preserve">vedeckých monografií, resp. štúdií charakteru vedeckej monografie v časopisoch a zborníkoch (kategórie EPC: AAA, AAB, ABA, ABB), z toho sú </w:t>
      </w:r>
      <w:r w:rsidR="00742339" w:rsidRPr="00742339">
        <w:rPr>
          <w:color w:val="auto"/>
        </w:rPr>
        <w:t>dve</w:t>
      </w:r>
      <w:r w:rsidR="00742339" w:rsidRPr="00D64F42">
        <w:rPr>
          <w:color w:val="auto"/>
        </w:rPr>
        <w:t xml:space="preserve"> vedecké monografie vydané v zahraničnom vydavateľstve (AAA) a </w:t>
      </w:r>
      <w:r w:rsidR="00742339" w:rsidRPr="00742339">
        <w:rPr>
          <w:color w:val="auto"/>
        </w:rPr>
        <w:t xml:space="preserve">tri </w:t>
      </w:r>
      <w:r w:rsidR="00742339" w:rsidRPr="00D64F42">
        <w:rPr>
          <w:color w:val="auto"/>
        </w:rPr>
        <w:t>monografie</w:t>
      </w:r>
      <w:r w:rsidR="00742339" w:rsidRPr="00D64F42">
        <w:rPr>
          <w:b/>
          <w:color w:val="auto"/>
        </w:rPr>
        <w:t xml:space="preserve"> </w:t>
      </w:r>
      <w:r w:rsidR="00742339" w:rsidRPr="00D64F42">
        <w:rPr>
          <w:color w:val="auto"/>
        </w:rPr>
        <w:t xml:space="preserve">v domácom vydavateľstve (AAB) </w:t>
      </w:r>
      <w:r w:rsidR="001C3A46">
        <w:rPr>
          <w:color w:val="auto"/>
        </w:rPr>
        <w:t>C</w:t>
      </w:r>
      <w:r w:rsidR="00742339" w:rsidRPr="00D64F42">
        <w:rPr>
          <w:color w:val="auto"/>
        </w:rPr>
        <w:t>elkový rozsah vedeckých monografií, predstavuje po prepočítaní spoluautorstva</w:t>
      </w:r>
      <w:r w:rsidR="00742339" w:rsidRPr="00D64F42">
        <w:rPr>
          <w:b/>
          <w:color w:val="auto"/>
        </w:rPr>
        <w:t xml:space="preserve"> </w:t>
      </w:r>
      <w:r w:rsidR="00742339" w:rsidRPr="00742339">
        <w:rPr>
          <w:color w:val="auto"/>
        </w:rPr>
        <w:t>45,40 AH</w:t>
      </w:r>
      <w:r w:rsidR="00742339" w:rsidRPr="00D64F42">
        <w:rPr>
          <w:color w:val="auto"/>
        </w:rPr>
        <w:t xml:space="preserve">. </w:t>
      </w:r>
    </w:p>
    <w:p w:rsidR="00742339" w:rsidRDefault="00742339" w:rsidP="00597930">
      <w:pPr>
        <w:pStyle w:val="Default"/>
        <w:widowControl w:val="0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  </w:t>
      </w:r>
      <w:r w:rsidR="0052515F">
        <w:rPr>
          <w:color w:val="auto"/>
        </w:rPr>
        <w:t xml:space="preserve">  </w:t>
      </w:r>
      <w:r>
        <w:rPr>
          <w:color w:val="auto"/>
        </w:rPr>
        <w:t xml:space="preserve"> </w:t>
      </w:r>
      <w:r w:rsidRPr="00D64F42">
        <w:rPr>
          <w:color w:val="auto"/>
        </w:rPr>
        <w:t xml:space="preserve">Uchádzačka je ďalej autorkou a spoluautorkou </w:t>
      </w:r>
      <w:r w:rsidRPr="00742339">
        <w:rPr>
          <w:color w:val="auto"/>
        </w:rPr>
        <w:t>61</w:t>
      </w:r>
      <w:r w:rsidRPr="00742339">
        <w:rPr>
          <w:bCs/>
          <w:color w:val="auto"/>
        </w:rPr>
        <w:t xml:space="preserve"> </w:t>
      </w:r>
      <w:r w:rsidRPr="00742339">
        <w:rPr>
          <w:color w:val="auto"/>
        </w:rPr>
        <w:t>pôvodných vedeckých prác,</w:t>
      </w:r>
      <w:r w:rsidRPr="00D64F42">
        <w:rPr>
          <w:b/>
          <w:color w:val="auto"/>
        </w:rPr>
        <w:t xml:space="preserve"> </w:t>
      </w:r>
      <w:r w:rsidRPr="00D64F42">
        <w:rPr>
          <w:color w:val="auto"/>
        </w:rPr>
        <w:t>z toho vedeckých prác publikovaných doma je 51 (</w:t>
      </w:r>
      <w:r w:rsidRPr="00D64F42">
        <w:rPr>
          <w:bCs/>
          <w:iCs/>
          <w:color w:val="auto"/>
        </w:rPr>
        <w:t>ABD – 2, ADF – 3, AED – 29, AFB – 2, AFD - 15</w:t>
      </w:r>
      <w:r w:rsidR="00B243DE">
        <w:rPr>
          <w:color w:val="auto"/>
        </w:rPr>
        <w:t xml:space="preserve">) a </w:t>
      </w:r>
      <w:r w:rsidRPr="00D64F42">
        <w:rPr>
          <w:color w:val="auto"/>
        </w:rPr>
        <w:t>vedeckých prác publikovaných v zahraničí je 10 (</w:t>
      </w:r>
      <w:r w:rsidRPr="00D64F42">
        <w:rPr>
          <w:bCs/>
          <w:iCs/>
          <w:color w:val="auto"/>
        </w:rPr>
        <w:t>ADE - 4, AEC – 2, AFC – 4</w:t>
      </w:r>
      <w:r w:rsidRPr="00D64F42">
        <w:rPr>
          <w:color w:val="auto"/>
        </w:rPr>
        <w:t xml:space="preserve">). </w:t>
      </w:r>
    </w:p>
    <w:p w:rsidR="00742339" w:rsidRPr="00742339" w:rsidRDefault="00742339" w:rsidP="00597930">
      <w:pPr>
        <w:pStyle w:val="Default"/>
        <w:widowControl w:val="0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   </w:t>
      </w:r>
      <w:r w:rsidRPr="00D64F42">
        <w:rPr>
          <w:color w:val="auto"/>
        </w:rPr>
        <w:t xml:space="preserve">Z výpisu z databázy publikácií a citácií, ktorú vypracovala Univerzitná knižnica UMB, je v tejto databáze pre uchádzačku zaznamenaných dosiaľ </w:t>
      </w:r>
      <w:r w:rsidRPr="00742339">
        <w:rPr>
          <w:color w:val="auto"/>
        </w:rPr>
        <w:t>5</w:t>
      </w:r>
      <w:r w:rsidRPr="00742339">
        <w:rPr>
          <w:bCs/>
          <w:color w:val="auto"/>
        </w:rPr>
        <w:t>6 ohlasov</w:t>
      </w:r>
      <w:r w:rsidRPr="00D64F42">
        <w:rPr>
          <w:color w:val="auto"/>
        </w:rPr>
        <w:t xml:space="preserve">, z toho </w:t>
      </w:r>
      <w:r w:rsidR="0052515F">
        <w:rPr>
          <w:color w:val="auto"/>
        </w:rPr>
        <w:t>domácich ohlasov</w:t>
      </w:r>
      <w:r w:rsidRPr="00742339">
        <w:rPr>
          <w:color w:val="auto"/>
        </w:rPr>
        <w:t xml:space="preserve"> je 40 a v zahraničí 16.</w:t>
      </w:r>
    </w:p>
    <w:p w:rsidR="00742339" w:rsidRDefault="00742339" w:rsidP="00597930">
      <w:pPr>
        <w:pStyle w:val="Default"/>
        <w:widowControl w:val="0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    Do týchto aktivít je potrebné zahrnúť aj účasť na konferenciách, kde uchádzačka aktívne</w:t>
      </w:r>
      <w:r w:rsidRPr="00D64F42">
        <w:rPr>
          <w:color w:val="auto"/>
        </w:rPr>
        <w:t xml:space="preserve"> </w:t>
      </w:r>
      <w:r>
        <w:rPr>
          <w:color w:val="auto"/>
        </w:rPr>
        <w:t>vystúpil</w:t>
      </w:r>
      <w:r w:rsidR="008B5CBD">
        <w:rPr>
          <w:color w:val="auto"/>
        </w:rPr>
        <w:t>a</w:t>
      </w:r>
      <w:r>
        <w:rPr>
          <w:color w:val="auto"/>
        </w:rPr>
        <w:t xml:space="preserve"> </w:t>
      </w:r>
      <w:r w:rsidRPr="00D64F42">
        <w:rPr>
          <w:color w:val="auto"/>
        </w:rPr>
        <w:t xml:space="preserve">na </w:t>
      </w:r>
      <w:r w:rsidRPr="00742339">
        <w:rPr>
          <w:color w:val="auto"/>
        </w:rPr>
        <w:t>19</w:t>
      </w:r>
      <w:r w:rsidRPr="00D64F42">
        <w:rPr>
          <w:b/>
          <w:bCs/>
          <w:color w:val="auto"/>
        </w:rPr>
        <w:t xml:space="preserve"> </w:t>
      </w:r>
      <w:r w:rsidRPr="00D64F42">
        <w:rPr>
          <w:color w:val="auto"/>
        </w:rPr>
        <w:t>domácich vedeckých konferenciách a</w:t>
      </w:r>
      <w:r w:rsidR="001C3A46">
        <w:rPr>
          <w:color w:val="auto"/>
        </w:rPr>
        <w:t xml:space="preserve"> na </w:t>
      </w:r>
      <w:r w:rsidRPr="00742339">
        <w:rPr>
          <w:bCs/>
          <w:color w:val="auto"/>
        </w:rPr>
        <w:t>5</w:t>
      </w:r>
      <w:r w:rsidRPr="00D64F42">
        <w:rPr>
          <w:b/>
          <w:bCs/>
          <w:color w:val="auto"/>
        </w:rPr>
        <w:t xml:space="preserve"> </w:t>
      </w:r>
      <w:r w:rsidRPr="00D64F42">
        <w:rPr>
          <w:color w:val="auto"/>
        </w:rPr>
        <w:t xml:space="preserve">vedeckých  a odborných konferenciách v zahraničí. </w:t>
      </w:r>
    </w:p>
    <w:p w:rsidR="006A4DB4" w:rsidRDefault="0052515F" w:rsidP="00597930">
      <w:pPr>
        <w:pStyle w:val="Default"/>
        <w:widowControl w:val="0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   Doc JUDr. Daniela Gandžalová PhD</w:t>
      </w:r>
      <w:r w:rsidR="001C3A46">
        <w:rPr>
          <w:color w:val="auto"/>
        </w:rPr>
        <w:t>.,</w:t>
      </w:r>
      <w:r w:rsidR="006A4DB4">
        <w:rPr>
          <w:color w:val="auto"/>
        </w:rPr>
        <w:t xml:space="preserve"> </w:t>
      </w:r>
      <w:r>
        <w:rPr>
          <w:color w:val="auto"/>
        </w:rPr>
        <w:t>reagovala vo svojich publi</w:t>
      </w:r>
      <w:r w:rsidR="006A4DB4">
        <w:rPr>
          <w:color w:val="auto"/>
        </w:rPr>
        <w:t xml:space="preserve">kačných výstupoch </w:t>
      </w:r>
      <w:r>
        <w:rPr>
          <w:color w:val="auto"/>
        </w:rPr>
        <w:t>a</w:t>
      </w:r>
      <w:r w:rsidR="001C3A46">
        <w:rPr>
          <w:color w:val="auto"/>
        </w:rPr>
        <w:t xml:space="preserve"> na </w:t>
      </w:r>
      <w:r>
        <w:rPr>
          <w:color w:val="auto"/>
        </w:rPr>
        <w:t xml:space="preserve">konferenciách </w:t>
      </w:r>
      <w:r w:rsidR="006A4DB4">
        <w:rPr>
          <w:color w:val="auto"/>
        </w:rPr>
        <w:t>na mnohé aktuálne problémy civilného procesného práva (napr</w:t>
      </w:r>
      <w:r>
        <w:rPr>
          <w:color w:val="auto"/>
        </w:rPr>
        <w:t xml:space="preserve">. </w:t>
      </w:r>
      <w:r w:rsidR="006A4DB4">
        <w:rPr>
          <w:color w:val="auto"/>
        </w:rPr>
        <w:t xml:space="preserve">problematiku dokazovania v nových procesných kódexoch, </w:t>
      </w:r>
      <w:r w:rsidR="001C3A46">
        <w:rPr>
          <w:color w:val="auto"/>
        </w:rPr>
        <w:t>na</w:t>
      </w:r>
      <w:r w:rsidR="006A4DB4">
        <w:rPr>
          <w:color w:val="auto"/>
        </w:rPr>
        <w:t xml:space="preserve"> základné princípy mimosporového konania</w:t>
      </w:r>
      <w:r w:rsidR="001C3A46">
        <w:rPr>
          <w:color w:val="auto"/>
        </w:rPr>
        <w:t xml:space="preserve"> a ďalšie</w:t>
      </w:r>
      <w:r>
        <w:rPr>
          <w:color w:val="auto"/>
        </w:rPr>
        <w:t>). Vo</w:t>
      </w:r>
      <w:r w:rsidR="006A4DB4">
        <w:rPr>
          <w:color w:val="auto"/>
        </w:rPr>
        <w:t xml:space="preserve"> viacerých príspevkoch sa </w:t>
      </w:r>
      <w:r w:rsidR="00414DCA">
        <w:rPr>
          <w:color w:val="auto"/>
        </w:rPr>
        <w:t>zameriaval</w:t>
      </w:r>
      <w:r w:rsidR="001C3A46">
        <w:rPr>
          <w:color w:val="auto"/>
        </w:rPr>
        <w:t>a</w:t>
      </w:r>
      <w:r w:rsidR="00414DCA">
        <w:rPr>
          <w:color w:val="auto"/>
        </w:rPr>
        <w:t xml:space="preserve"> na správne súdnictvo, </w:t>
      </w:r>
      <w:r>
        <w:rPr>
          <w:color w:val="auto"/>
        </w:rPr>
        <w:t>ochranu</w:t>
      </w:r>
      <w:r w:rsidR="00B179C6">
        <w:rPr>
          <w:color w:val="auto"/>
        </w:rPr>
        <w:t xml:space="preserve"> spotrebiteľa, </w:t>
      </w:r>
      <w:r>
        <w:rPr>
          <w:color w:val="auto"/>
        </w:rPr>
        <w:t>na</w:t>
      </w:r>
      <w:r w:rsidR="00B179C6">
        <w:rPr>
          <w:color w:val="auto"/>
        </w:rPr>
        <w:t> </w:t>
      </w:r>
      <w:r>
        <w:rPr>
          <w:color w:val="auto"/>
        </w:rPr>
        <w:t>rekodifikáciu</w:t>
      </w:r>
      <w:r w:rsidR="00B179C6">
        <w:rPr>
          <w:color w:val="auto"/>
        </w:rPr>
        <w:t xml:space="preserve"> súkromného práva</w:t>
      </w:r>
      <w:r>
        <w:rPr>
          <w:color w:val="auto"/>
        </w:rPr>
        <w:t>,</w:t>
      </w:r>
      <w:r w:rsidR="00B179C6">
        <w:rPr>
          <w:color w:val="auto"/>
        </w:rPr>
        <w:t xml:space="preserve"> </w:t>
      </w:r>
      <w:r w:rsidR="00414DCA">
        <w:rPr>
          <w:color w:val="auto"/>
        </w:rPr>
        <w:t>ale aj na také špeciálne otázky ako je zmenkové právo a pod.</w:t>
      </w:r>
    </w:p>
    <w:p w:rsidR="008B5CBD" w:rsidRDefault="008B5CBD" w:rsidP="00597930">
      <w:pPr>
        <w:pStyle w:val="Default"/>
        <w:widowControl w:val="0"/>
        <w:spacing w:line="360" w:lineRule="auto"/>
        <w:jc w:val="both"/>
        <w:rPr>
          <w:color w:val="auto"/>
        </w:rPr>
      </w:pPr>
    </w:p>
    <w:p w:rsidR="008B5CBD" w:rsidRDefault="008B5CBD" w:rsidP="00597930">
      <w:pPr>
        <w:pStyle w:val="Default"/>
        <w:widowControl w:val="0"/>
        <w:numPr>
          <w:ilvl w:val="0"/>
          <w:numId w:val="1"/>
        </w:numPr>
        <w:spacing w:line="360" w:lineRule="auto"/>
        <w:jc w:val="both"/>
        <w:rPr>
          <w:b/>
          <w:color w:val="auto"/>
        </w:rPr>
      </w:pPr>
      <w:r w:rsidRPr="008B5CBD">
        <w:rPr>
          <w:b/>
          <w:color w:val="auto"/>
        </w:rPr>
        <w:t>Ostatné aktivity:</w:t>
      </w:r>
    </w:p>
    <w:p w:rsidR="008B5CBD" w:rsidRDefault="008B5CBD" w:rsidP="00597930">
      <w:pPr>
        <w:pStyle w:val="Default"/>
        <w:widowControl w:val="0"/>
        <w:spacing w:line="360" w:lineRule="auto"/>
        <w:ind w:left="1080"/>
        <w:jc w:val="both"/>
        <w:rPr>
          <w:b/>
          <w:color w:val="auto"/>
        </w:rPr>
      </w:pPr>
    </w:p>
    <w:p w:rsidR="008B5CBD" w:rsidRPr="008B5CBD" w:rsidRDefault="008B5CBD" w:rsidP="00597930">
      <w:pPr>
        <w:pStyle w:val="Default"/>
        <w:widowControl w:val="0"/>
        <w:spacing w:line="360" w:lineRule="auto"/>
        <w:ind w:left="360"/>
        <w:jc w:val="both"/>
        <w:rPr>
          <w:b/>
          <w:color w:val="auto"/>
        </w:rPr>
      </w:pPr>
      <w:r w:rsidRPr="008B5CBD">
        <w:rPr>
          <w:color w:val="auto"/>
        </w:rPr>
        <w:t xml:space="preserve">      </w:t>
      </w:r>
      <w:r w:rsidR="001D3EBA">
        <w:rPr>
          <w:color w:val="auto"/>
        </w:rPr>
        <w:t xml:space="preserve"> </w:t>
      </w:r>
      <w:r w:rsidRPr="008B5CBD">
        <w:rPr>
          <w:color w:val="auto"/>
        </w:rPr>
        <w:t xml:space="preserve">  Medzi jej</w:t>
      </w:r>
      <w:r>
        <w:rPr>
          <w:b/>
          <w:color w:val="auto"/>
        </w:rPr>
        <w:t xml:space="preserve"> </w:t>
      </w:r>
      <w:r>
        <w:rPr>
          <w:rFonts w:eastAsia="Times New Roman"/>
        </w:rPr>
        <w:t xml:space="preserve">ostatné aktivity patrí </w:t>
      </w:r>
      <w:r w:rsidR="0052515F">
        <w:rPr>
          <w:rFonts w:eastAsia="Times New Roman"/>
        </w:rPr>
        <w:t xml:space="preserve">napr. </w:t>
      </w:r>
      <w:r>
        <w:rPr>
          <w:rFonts w:eastAsia="Times New Roman"/>
        </w:rPr>
        <w:t xml:space="preserve">členstvo vo </w:t>
      </w:r>
      <w:r w:rsidRPr="008B5CBD">
        <w:rPr>
          <w:rFonts w:eastAsia="Times New Roman"/>
        </w:rPr>
        <w:t>Vede</w:t>
      </w:r>
      <w:r>
        <w:rPr>
          <w:rFonts w:eastAsia="Times New Roman"/>
        </w:rPr>
        <w:t>ckej rade</w:t>
      </w:r>
      <w:r w:rsidRPr="008B5CBD">
        <w:rPr>
          <w:rFonts w:eastAsia="Times New Roman"/>
        </w:rPr>
        <w:t xml:space="preserve"> PrF UMB Banská Bystrica, </w:t>
      </w:r>
      <w:r>
        <w:rPr>
          <w:rFonts w:eastAsia="Times New Roman"/>
        </w:rPr>
        <w:t xml:space="preserve">v </w:t>
      </w:r>
      <w:r w:rsidR="001C3A46">
        <w:rPr>
          <w:rFonts w:eastAsia="Times New Roman"/>
        </w:rPr>
        <w:t>Univerzitnej grantovej agentúre</w:t>
      </w:r>
      <w:r w:rsidRPr="008B5CBD">
        <w:rPr>
          <w:rFonts w:eastAsia="Times New Roman"/>
        </w:rPr>
        <w:t xml:space="preserve"> UMB v Banskej Bystrici</w:t>
      </w:r>
      <w:r>
        <w:rPr>
          <w:rFonts w:eastAsia="Times New Roman"/>
        </w:rPr>
        <w:t>, v Rekodifikačnej komisii</w:t>
      </w:r>
      <w:r w:rsidRPr="008B5CBD">
        <w:rPr>
          <w:rFonts w:eastAsia="Times New Roman"/>
        </w:rPr>
        <w:t xml:space="preserve"> pri Ministerstve spravodlivosti Slovenskej republiky pre prípravu nového Občianskeho zákonníka v SR, </w:t>
      </w:r>
      <w:r>
        <w:rPr>
          <w:rFonts w:eastAsia="Times New Roman"/>
        </w:rPr>
        <w:t xml:space="preserve">v </w:t>
      </w:r>
      <w:r>
        <w:t>komisii</w:t>
      </w:r>
      <w:r w:rsidRPr="008B5CBD">
        <w:t xml:space="preserve"> Ministerstva spravodlivosti SR pre prípravu a novelizáciu Notárskeho poriadku</w:t>
      </w:r>
      <w:r w:rsidR="00537CDD">
        <w:t>,</w:t>
      </w:r>
      <w:r w:rsidRPr="008B5CBD">
        <w:t xml:space="preserve"> </w:t>
      </w:r>
      <w:r w:rsidR="0052515F">
        <w:t>členstvo v Akademickom senáte</w:t>
      </w:r>
      <w:r w:rsidRPr="008B5CBD">
        <w:t xml:space="preserve"> PrF UMB v Banskej Bystrici, </w:t>
      </w:r>
      <w:r w:rsidRPr="008B5CBD">
        <w:rPr>
          <w:lang w:eastAsia="sk-SK"/>
        </w:rPr>
        <w:t>vo vedeckých a organizačných</w:t>
      </w:r>
      <w:r w:rsidR="001C3A46">
        <w:rPr>
          <w:lang w:eastAsia="sk-SK"/>
        </w:rPr>
        <w:t xml:space="preserve"> výboroch vedeckých konferencií</w:t>
      </w:r>
      <w:r w:rsidRPr="008B5CBD">
        <w:rPr>
          <w:lang w:eastAsia="sk-SK"/>
        </w:rPr>
        <w:t xml:space="preserve"> organizovaných PrF UMB v Banskej Bystrici</w:t>
      </w:r>
      <w:r w:rsidR="0052515F">
        <w:rPr>
          <w:lang w:eastAsia="sk-SK"/>
        </w:rPr>
        <w:t xml:space="preserve"> </w:t>
      </w:r>
      <w:r w:rsidR="001C3A46">
        <w:rPr>
          <w:lang w:eastAsia="sk-SK"/>
        </w:rPr>
        <w:t>a ďalšie</w:t>
      </w:r>
      <w:r w:rsidR="00537CDD">
        <w:rPr>
          <w:lang w:eastAsia="sk-SK"/>
        </w:rPr>
        <w:t>.</w:t>
      </w:r>
    </w:p>
    <w:p w:rsidR="00F5532F" w:rsidRDefault="00F5532F" w:rsidP="00F5532F">
      <w:pPr>
        <w:pStyle w:val="Bezriadkovania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</w:t>
      </w:r>
    </w:p>
    <w:p w:rsidR="00F17DCA" w:rsidRPr="00F17DCA" w:rsidRDefault="00F17DCA" w:rsidP="00F5532F">
      <w:pPr>
        <w:pStyle w:val="Bezriadkovania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17DCA">
        <w:rPr>
          <w:rFonts w:ascii="Times New Roman" w:hAnsi="Times New Roman" w:cs="Times New Roman"/>
          <w:b/>
          <w:sz w:val="24"/>
          <w:szCs w:val="24"/>
          <w:lang w:val="sk-SK"/>
        </w:rPr>
        <w:t>Záver:</w:t>
      </w:r>
    </w:p>
    <w:p w:rsidR="00F17DCA" w:rsidRDefault="00F17DCA" w:rsidP="00F5532F">
      <w:pPr>
        <w:pStyle w:val="Bezriadkovani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A0816" w:rsidRDefault="000F6CB3" w:rsidP="0052515F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1D3EBA">
        <w:rPr>
          <w:rFonts w:ascii="Times New Roman" w:hAnsi="Times New Roman" w:cs="Times New Roman"/>
          <w:sz w:val="24"/>
          <w:szCs w:val="24"/>
          <w:lang w:val="sk-SK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k-SK"/>
        </w:rPr>
        <w:t>Na základe osobného poznania a predloženého inauguračného spisu môžem konštatovať, že</w:t>
      </w:r>
      <w:r w:rsidR="004A0816">
        <w:rPr>
          <w:rFonts w:ascii="Times New Roman" w:hAnsi="Times New Roman" w:cs="Times New Roman"/>
          <w:sz w:val="24"/>
          <w:szCs w:val="24"/>
          <w:lang w:val="sk-SK"/>
        </w:rPr>
        <w:t xml:space="preserve"> uchádzačka spĺňa stanovené „Minimálne kritériá pre konanie na vymenúvanie profesorov</w:t>
      </w:r>
      <w:r w:rsidR="00A82E04">
        <w:rPr>
          <w:rFonts w:ascii="Times New Roman" w:hAnsi="Times New Roman" w:cs="Times New Roman"/>
          <w:sz w:val="24"/>
          <w:szCs w:val="24"/>
          <w:lang w:val="sk-SK"/>
        </w:rPr>
        <w:t xml:space="preserve"> na UMB</w:t>
      </w:r>
      <w:r w:rsidR="004A0816">
        <w:rPr>
          <w:rFonts w:ascii="Times New Roman" w:hAnsi="Times New Roman" w:cs="Times New Roman"/>
          <w:sz w:val="24"/>
          <w:szCs w:val="24"/>
          <w:lang w:val="sk-SK"/>
        </w:rPr>
        <w:t xml:space="preserve"> schválené Vedeckou radou UMB na 3. mája 2018</w:t>
      </w:r>
      <w:r w:rsidR="003908AA">
        <w:rPr>
          <w:rFonts w:ascii="Times New Roman" w:hAnsi="Times New Roman" w:cs="Times New Roman"/>
          <w:sz w:val="24"/>
          <w:szCs w:val="24"/>
          <w:lang w:val="sk-SK"/>
        </w:rPr>
        <w:t xml:space="preserve"> na základe Smernice UMB č. 1/2013 o postupe získavania vedecko-pedagogických a umelecko-pedagogických titulov docent a profesor na Univerzite Mateja Bela v Banskej Bystrici</w:t>
      </w:r>
      <w:r w:rsidR="00A82E04">
        <w:rPr>
          <w:rFonts w:ascii="Times New Roman" w:hAnsi="Times New Roman" w:cs="Times New Roman"/>
          <w:sz w:val="24"/>
          <w:szCs w:val="24"/>
          <w:lang w:val="sk-SK"/>
        </w:rPr>
        <w:t xml:space="preserve"> a vo všetkých oblastiach ich prekračuje. </w:t>
      </w:r>
    </w:p>
    <w:p w:rsidR="001C3A46" w:rsidRDefault="001C3A46" w:rsidP="0052515F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C3A46" w:rsidRDefault="004846A3" w:rsidP="004846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727">
        <w:tab/>
      </w:r>
      <w:r w:rsidRPr="001C3A46">
        <w:rPr>
          <w:rFonts w:ascii="Times New Roman" w:hAnsi="Times New Roman" w:cs="Times New Roman"/>
          <w:b/>
          <w:sz w:val="24"/>
          <w:szCs w:val="24"/>
        </w:rPr>
        <w:t xml:space="preserve">Z týchto dôvodov odporúčam, aby po ukončení inauguračného konania bol doc. JUDr. Daniele Gandžalovej PhD., priznaný vedecko-pedagogický titul </w:t>
      </w:r>
    </w:p>
    <w:p w:rsidR="004846A3" w:rsidRPr="001C3A46" w:rsidRDefault="001C3A46" w:rsidP="001C3A46">
      <w:pPr>
        <w:spacing w:line="360" w:lineRule="auto"/>
        <w:jc w:val="center"/>
        <w:rPr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846A3" w:rsidRPr="001C3A46">
        <w:rPr>
          <w:rFonts w:ascii="Times New Roman" w:hAnsi="Times New Roman" w:cs="Times New Roman"/>
          <w:b/>
          <w:i/>
          <w:sz w:val="24"/>
          <w:szCs w:val="24"/>
        </w:rPr>
        <w:t>profesor</w:t>
      </w:r>
      <w:r w:rsidRPr="001C3A46">
        <w:rPr>
          <w:rFonts w:ascii="Times New Roman" w:hAnsi="Times New Roman" w:cs="Times New Roman"/>
          <w:b/>
          <w:i/>
          <w:sz w:val="24"/>
          <w:szCs w:val="24"/>
        </w:rPr>
        <w:t xml:space="preserve"> v odbore o</w:t>
      </w:r>
      <w:r w:rsidR="00587868">
        <w:rPr>
          <w:rFonts w:ascii="Times New Roman" w:hAnsi="Times New Roman" w:cs="Times New Roman"/>
          <w:b/>
          <w:i/>
          <w:sz w:val="24"/>
          <w:szCs w:val="24"/>
        </w:rPr>
        <w:t>bčianske</w:t>
      </w:r>
      <w:r w:rsidRPr="001C3A46">
        <w:rPr>
          <w:rFonts w:ascii="Times New Roman" w:hAnsi="Times New Roman" w:cs="Times New Roman"/>
          <w:b/>
          <w:i/>
          <w:sz w:val="24"/>
          <w:szCs w:val="24"/>
        </w:rPr>
        <w:t xml:space="preserve"> právo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4846A3" w:rsidRDefault="004846A3" w:rsidP="004846A3">
      <w:pPr>
        <w:spacing w:line="360" w:lineRule="auto"/>
        <w:jc w:val="both"/>
      </w:pPr>
    </w:p>
    <w:p w:rsidR="004846A3" w:rsidRDefault="004846A3" w:rsidP="004846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46A3" w:rsidRDefault="004846A3" w:rsidP="004846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6A3" w:rsidRDefault="004846A3" w:rsidP="004846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6A3" w:rsidRPr="004846A3" w:rsidRDefault="004846A3" w:rsidP="004846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A3">
        <w:rPr>
          <w:rFonts w:ascii="Times New Roman" w:hAnsi="Times New Roman" w:cs="Times New Roman"/>
          <w:sz w:val="24"/>
          <w:szCs w:val="24"/>
        </w:rPr>
        <w:t xml:space="preserve">V Banskej Bystrici 3. septembra </w:t>
      </w:r>
      <w:r>
        <w:rPr>
          <w:rFonts w:ascii="Times New Roman" w:hAnsi="Times New Roman" w:cs="Times New Roman"/>
          <w:sz w:val="24"/>
          <w:szCs w:val="24"/>
        </w:rPr>
        <w:t xml:space="preserve">2021                           prof. JUDr. Milan Ďurica, PhD.  </w:t>
      </w:r>
    </w:p>
    <w:p w:rsidR="001D3EBA" w:rsidRDefault="001D3EBA" w:rsidP="0052515F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A0816" w:rsidRDefault="004A0816" w:rsidP="0052515F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532F" w:rsidRPr="004A0816" w:rsidRDefault="004A0816" w:rsidP="0052515F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582708" w:rsidRPr="00F5532F" w:rsidRDefault="00582708" w:rsidP="0052515F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82708" w:rsidRPr="00F5532F" w:rsidRDefault="00582708" w:rsidP="00582708">
      <w:pPr>
        <w:pStyle w:val="Default"/>
        <w:widowControl w:val="0"/>
        <w:spacing w:line="276" w:lineRule="auto"/>
        <w:jc w:val="both"/>
        <w:rPr>
          <w:bCs/>
        </w:rPr>
      </w:pPr>
    </w:p>
    <w:p w:rsidR="00C6573E" w:rsidRPr="00F5532F" w:rsidRDefault="00C6573E" w:rsidP="00B93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573E" w:rsidRPr="00F553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BE" w:rsidRDefault="003068BE" w:rsidP="005875CF">
      <w:pPr>
        <w:spacing w:after="0" w:line="240" w:lineRule="auto"/>
      </w:pPr>
      <w:r>
        <w:separator/>
      </w:r>
    </w:p>
  </w:endnote>
  <w:endnote w:type="continuationSeparator" w:id="0">
    <w:p w:rsidR="003068BE" w:rsidRDefault="003068BE" w:rsidP="0058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BE" w:rsidRDefault="003068BE" w:rsidP="005875CF">
      <w:pPr>
        <w:spacing w:after="0" w:line="240" w:lineRule="auto"/>
      </w:pPr>
      <w:r>
        <w:separator/>
      </w:r>
    </w:p>
  </w:footnote>
  <w:footnote w:type="continuationSeparator" w:id="0">
    <w:p w:rsidR="003068BE" w:rsidRDefault="003068BE" w:rsidP="0058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071440"/>
      <w:docPartObj>
        <w:docPartGallery w:val="Page Numbers (Top of Page)"/>
        <w:docPartUnique/>
      </w:docPartObj>
    </w:sdtPr>
    <w:sdtEndPr/>
    <w:sdtContent>
      <w:p w:rsidR="005875CF" w:rsidRDefault="005875CF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8BE">
          <w:rPr>
            <w:noProof/>
          </w:rPr>
          <w:t>1</w:t>
        </w:r>
        <w:r>
          <w:fldChar w:fldCharType="end"/>
        </w:r>
      </w:p>
    </w:sdtContent>
  </w:sdt>
  <w:p w:rsidR="005875CF" w:rsidRDefault="005875C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0F5"/>
    <w:multiLevelType w:val="hybridMultilevel"/>
    <w:tmpl w:val="93A6C6BC"/>
    <w:lvl w:ilvl="0" w:tplc="47B66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6479A"/>
    <w:multiLevelType w:val="hybridMultilevel"/>
    <w:tmpl w:val="68DC426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9206B3"/>
    <w:multiLevelType w:val="hybridMultilevel"/>
    <w:tmpl w:val="62D60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00"/>
    <w:rsid w:val="00027D5C"/>
    <w:rsid w:val="00041319"/>
    <w:rsid w:val="000513C7"/>
    <w:rsid w:val="00054D96"/>
    <w:rsid w:val="00084E8F"/>
    <w:rsid w:val="000A1851"/>
    <w:rsid w:val="000C3800"/>
    <w:rsid w:val="000F6CB3"/>
    <w:rsid w:val="001401D2"/>
    <w:rsid w:val="00157EF5"/>
    <w:rsid w:val="001C3A46"/>
    <w:rsid w:val="001C58B1"/>
    <w:rsid w:val="001D3EBA"/>
    <w:rsid w:val="00224DAD"/>
    <w:rsid w:val="00232294"/>
    <w:rsid w:val="00234516"/>
    <w:rsid w:val="002A0072"/>
    <w:rsid w:val="002E6E08"/>
    <w:rsid w:val="003068BE"/>
    <w:rsid w:val="003908AA"/>
    <w:rsid w:val="00414DCA"/>
    <w:rsid w:val="004846A3"/>
    <w:rsid w:val="004A0816"/>
    <w:rsid w:val="004A439B"/>
    <w:rsid w:val="004C409A"/>
    <w:rsid w:val="004F3D3E"/>
    <w:rsid w:val="0052515F"/>
    <w:rsid w:val="00537CDD"/>
    <w:rsid w:val="00582708"/>
    <w:rsid w:val="005875CF"/>
    <w:rsid w:val="00587868"/>
    <w:rsid w:val="00597930"/>
    <w:rsid w:val="006A4DB4"/>
    <w:rsid w:val="006B5EF0"/>
    <w:rsid w:val="00742339"/>
    <w:rsid w:val="008A25E7"/>
    <w:rsid w:val="008B5CBD"/>
    <w:rsid w:val="008F65B0"/>
    <w:rsid w:val="00A06DB6"/>
    <w:rsid w:val="00A82E04"/>
    <w:rsid w:val="00A94EB3"/>
    <w:rsid w:val="00AD4611"/>
    <w:rsid w:val="00B179C6"/>
    <w:rsid w:val="00B243DE"/>
    <w:rsid w:val="00B93F90"/>
    <w:rsid w:val="00C534B7"/>
    <w:rsid w:val="00C6573E"/>
    <w:rsid w:val="00C83B38"/>
    <w:rsid w:val="00CD7EA2"/>
    <w:rsid w:val="00CF7CBC"/>
    <w:rsid w:val="00D62AA9"/>
    <w:rsid w:val="00E560FB"/>
    <w:rsid w:val="00F17DCA"/>
    <w:rsid w:val="00F5532F"/>
    <w:rsid w:val="00F872DF"/>
    <w:rsid w:val="00F9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38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01D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8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5CF"/>
  </w:style>
  <w:style w:type="paragraph" w:styleId="Pta">
    <w:name w:val="footer"/>
    <w:basedOn w:val="Normlny"/>
    <w:link w:val="PtaChar"/>
    <w:uiPriority w:val="99"/>
    <w:unhideWhenUsed/>
    <w:rsid w:val="0058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5CF"/>
  </w:style>
  <w:style w:type="paragraph" w:customStyle="1" w:styleId="Default">
    <w:name w:val="Default"/>
    <w:rsid w:val="00224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582708"/>
    <w:pPr>
      <w:spacing w:after="0" w:line="240" w:lineRule="auto"/>
    </w:pPr>
    <w:rPr>
      <w:lang w:val="cs-CZ"/>
    </w:rPr>
  </w:style>
  <w:style w:type="character" w:customStyle="1" w:styleId="markedcontent">
    <w:name w:val="markedcontent"/>
    <w:basedOn w:val="Predvolenpsmoodseku"/>
    <w:rsid w:val="004A0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38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01D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8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5CF"/>
  </w:style>
  <w:style w:type="paragraph" w:styleId="Pta">
    <w:name w:val="footer"/>
    <w:basedOn w:val="Normlny"/>
    <w:link w:val="PtaChar"/>
    <w:uiPriority w:val="99"/>
    <w:unhideWhenUsed/>
    <w:rsid w:val="0058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5CF"/>
  </w:style>
  <w:style w:type="paragraph" w:customStyle="1" w:styleId="Default">
    <w:name w:val="Default"/>
    <w:rsid w:val="00224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582708"/>
    <w:pPr>
      <w:spacing w:after="0" w:line="240" w:lineRule="auto"/>
    </w:pPr>
    <w:rPr>
      <w:lang w:val="cs-CZ"/>
    </w:rPr>
  </w:style>
  <w:style w:type="character" w:customStyle="1" w:styleId="markedcontent">
    <w:name w:val="markedcontent"/>
    <w:basedOn w:val="Predvolenpsmoodseku"/>
    <w:rsid w:val="004A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2021-08-30T12:59:00Z</dcterms:created>
  <dcterms:modified xsi:type="dcterms:W3CDTF">2021-09-14T07:45:00Z</dcterms:modified>
</cp:coreProperties>
</file>